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Default="00F670E1" w:rsidP="00A139C3">
      <w:pPr>
        <w:pStyle w:val="Titolo"/>
        <w:rPr>
          <w:rFonts w:ascii="Times New Roman" w:hAnsi="Times New Roman" w:cs="Times New Roman"/>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w:t>
      </w:r>
      <w:r w:rsidR="00F83D76">
        <w:rPr>
          <w:rFonts w:ascii="Times New Roman" w:hAnsi="Times New Roman" w:cs="Times New Roman"/>
          <w:sz w:val="24"/>
        </w:rPr>
        <w:t>–</w:t>
      </w:r>
      <w:r>
        <w:rPr>
          <w:rFonts w:ascii="Times New Roman" w:hAnsi="Times New Roman" w:cs="Times New Roman"/>
          <w:sz w:val="24"/>
        </w:rPr>
        <w:t xml:space="preserve"> 202</w:t>
      </w:r>
      <w:r w:rsidR="0089286B">
        <w:rPr>
          <w:rFonts w:ascii="Times New Roman" w:hAnsi="Times New Roman" w:cs="Times New Roman"/>
          <w:sz w:val="24"/>
        </w:rPr>
        <w:t>2</w:t>
      </w:r>
    </w:p>
    <w:p w:rsidR="00F83D76" w:rsidRPr="007B4902" w:rsidRDefault="00F83D76" w:rsidP="00A139C3">
      <w:pPr>
        <w:pStyle w:val="Titolo"/>
        <w:rPr>
          <w:rFonts w:ascii="Times New Roman" w:hAnsi="Times New Roman" w:cs="Times New Roman"/>
          <w:b w:val="0"/>
          <w:i w:val="0"/>
          <w:sz w:val="24"/>
        </w:rPr>
      </w:pPr>
      <w:r>
        <w:rPr>
          <w:rFonts w:ascii="Times New Roman" w:hAnsi="Times New Roman" w:cs="Times New Roman"/>
          <w:sz w:val="24"/>
        </w:rPr>
        <w:t>Assestamento</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57481F">
        <w:rPr>
          <w:rFonts w:ascii="Times New Roman" w:hAnsi="Times New Roman" w:cs="Times New Roman"/>
          <w:b/>
          <w:sz w:val="24"/>
          <w:szCs w:val="24"/>
        </w:rPr>
        <w:t>2</w:t>
      </w:r>
      <w:r w:rsidR="00825CD3">
        <w:rPr>
          <w:rFonts w:ascii="Times New Roman" w:hAnsi="Times New Roman" w:cs="Times New Roman"/>
          <w:b/>
          <w:sz w:val="24"/>
          <w:szCs w:val="24"/>
        </w:rPr>
        <w:t>7</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096BF6">
        <w:rPr>
          <w:rFonts w:ascii="Times New Roman" w:hAnsi="Times New Roman" w:cs="Times New Roman"/>
          <w:b/>
          <w:sz w:val="24"/>
          <w:szCs w:val="24"/>
        </w:rPr>
        <w:t>2</w:t>
      </w:r>
      <w:r w:rsidR="00825CD3">
        <w:rPr>
          <w:rFonts w:ascii="Times New Roman" w:hAnsi="Times New Roman" w:cs="Times New Roman"/>
          <w:b/>
          <w:sz w:val="24"/>
          <w:szCs w:val="24"/>
        </w:rPr>
        <w:t>8</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57481F">
        <w:rPr>
          <w:rFonts w:ascii="Times New Roman" w:hAnsi="Times New Roman" w:cs="Times New Roman"/>
          <w:b/>
          <w:sz w:val="24"/>
          <w:szCs w:val="24"/>
        </w:rPr>
        <w:t>7</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F83D76" w:rsidRDefault="00F83D76" w:rsidP="00C4355D">
      <w:pPr>
        <w:pStyle w:val="Titolo"/>
        <w:rPr>
          <w:rFonts w:ascii="Times New Roman" w:hAnsi="Times New Roman" w:cs="Times New Roman"/>
          <w:sz w:val="24"/>
        </w:rPr>
      </w:pPr>
      <w:r>
        <w:rPr>
          <w:rFonts w:ascii="Times New Roman" w:hAnsi="Times New Roman" w:cs="Times New Roman"/>
          <w:sz w:val="24"/>
        </w:rPr>
        <w:t>Assestamento</w:t>
      </w:r>
    </w:p>
    <w:p w:rsidR="00B70495" w:rsidRDefault="00C4355D" w:rsidP="004C0388">
      <w:pPr>
        <w:jc w:val="both"/>
      </w:pPr>
      <w:r>
        <w:t xml:space="preserve">L’anno </w:t>
      </w:r>
      <w:r w:rsidR="0007254B">
        <w:t>duemila</w:t>
      </w:r>
      <w:r w:rsidR="0089286B">
        <w:t>venti</w:t>
      </w:r>
      <w:r>
        <w:t xml:space="preserve"> il giorno </w:t>
      </w:r>
      <w:r w:rsidR="00096BF6">
        <w:t>2</w:t>
      </w:r>
      <w:r w:rsidR="003421BE">
        <w:t>8</w:t>
      </w:r>
      <w:r>
        <w:t xml:space="preserve"> del mese di </w:t>
      </w:r>
      <w:r w:rsidR="0057481F">
        <w:t>luglio</w:t>
      </w:r>
      <w:r w:rsidR="00CC6B52">
        <w:t xml:space="preserve"> alle ore </w:t>
      </w:r>
      <w:r w:rsidR="003877CF">
        <w:t>1</w:t>
      </w:r>
      <w:r w:rsidR="0057481F">
        <w:t>8</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57481F">
        <w:t>4</w:t>
      </w:r>
      <w:r w:rsidR="00825CD3">
        <w:t>3</w:t>
      </w:r>
      <w:r w:rsidR="00112EEB">
        <w:t xml:space="preserve"> del</w:t>
      </w:r>
      <w:r w:rsidR="003F3DE2">
        <w:t xml:space="preserve"> </w:t>
      </w:r>
      <w:r w:rsidR="00825CD3">
        <w:t>16</w:t>
      </w:r>
      <w:r w:rsidR="003C4E60">
        <w:t xml:space="preserve"> </w:t>
      </w:r>
      <w:r w:rsidR="0057481F">
        <w:t>luglio</w:t>
      </w:r>
      <w:r w:rsidR="008862C3">
        <w:t xml:space="preserve"> </w:t>
      </w:r>
      <w:r w:rsidR="003C4E60">
        <w:t xml:space="preserve">2020 – </w:t>
      </w:r>
      <w:r w:rsidR="00825CD3">
        <w:t>Assestamento</w:t>
      </w:r>
      <w:r w:rsidR="003C4E60">
        <w:t xml:space="preserve"> al Bilancio di Previsione 2020/2022”.</w:t>
      </w:r>
    </w:p>
    <w:p w:rsidR="0007254B" w:rsidRDefault="0007254B" w:rsidP="004C0388">
      <w:pPr>
        <w:jc w:val="both"/>
      </w:pPr>
      <w:r>
        <w:t>Il Collegio è presente nella sua totalità dei componenti.</w:t>
      </w:r>
    </w:p>
    <w:p w:rsidR="00457A1E" w:rsidRPr="00457A1E" w:rsidRDefault="00457A1E" w:rsidP="00457A1E">
      <w:pPr>
        <w:jc w:val="center"/>
        <w:rPr>
          <w:b/>
        </w:rPr>
      </w:pPr>
      <w:r w:rsidRPr="00457A1E">
        <w:rPr>
          <w:b/>
        </w:rPr>
        <w:t>VISTO</w:t>
      </w:r>
    </w:p>
    <w:p w:rsidR="00457A1E" w:rsidRPr="00457A1E" w:rsidRDefault="00457A1E" w:rsidP="00457A1E">
      <w:pPr>
        <w:pStyle w:val="Paragrafoelenco"/>
        <w:numPr>
          <w:ilvl w:val="0"/>
          <w:numId w:val="27"/>
        </w:numPr>
        <w:suppressAutoHyphens/>
        <w:autoSpaceDE w:val="0"/>
        <w:autoSpaceDN w:val="0"/>
        <w:jc w:val="both"/>
        <w:textAlignment w:val="baseline"/>
        <w:rPr>
          <w:rFonts w:cstheme="minorHAnsi"/>
        </w:rPr>
      </w:pPr>
      <w:r w:rsidRPr="00457A1E">
        <w:rPr>
          <w:rFonts w:cstheme="minorHAnsi"/>
        </w:rPr>
        <w:t>la deliberazione del Consiglio comunale n. 73 del 19 Dicembre 2019 con oggetto "Approvazione bilancio di previsione 2020/2021/2022;</w:t>
      </w:r>
    </w:p>
    <w:p w:rsidR="00457A1E" w:rsidRPr="00457A1E" w:rsidRDefault="00457A1E" w:rsidP="00457A1E">
      <w:pPr>
        <w:pStyle w:val="Paragrafoelenco"/>
        <w:numPr>
          <w:ilvl w:val="0"/>
          <w:numId w:val="27"/>
        </w:numPr>
        <w:spacing w:line="300" w:lineRule="atLeast"/>
        <w:jc w:val="both"/>
        <w:rPr>
          <w:rFonts w:cstheme="minorHAnsi"/>
        </w:rPr>
      </w:pPr>
      <w:r w:rsidRPr="00457A1E">
        <w:rPr>
          <w:rFonts w:cstheme="minorHAnsi"/>
        </w:rPr>
        <w:t>l’art. 175, comma 8, del d.lgs. n. 167/2000, il quale prevede che “</w:t>
      </w:r>
      <w:r w:rsidRPr="00457A1E">
        <w:rPr>
          <w:rFonts w:cstheme="minorHAnsi"/>
          <w:i/>
        </w:rPr>
        <w:t>Mediante la variazione di assestamento generale, deliberata dall'organo consiliare dell'ente entro il 31 luglio di ciascun anno, si attua la verifica generale di tutte le voci di entrata e di uscita, compreso il fondo di riserva e il fondo di riserva cassa, al fine di assicurare il mantenimento del pareggio di bilancio</w:t>
      </w:r>
      <w:r w:rsidRPr="00457A1E">
        <w:rPr>
          <w:rFonts w:cstheme="minorHAnsi"/>
        </w:rPr>
        <w:t>”;</w:t>
      </w:r>
    </w:p>
    <w:p w:rsidR="00457A1E" w:rsidRPr="00457A1E" w:rsidRDefault="00457A1E" w:rsidP="00457A1E">
      <w:pPr>
        <w:spacing w:line="300" w:lineRule="atLeast"/>
        <w:jc w:val="both"/>
        <w:rPr>
          <w:rFonts w:cstheme="minorHAnsi"/>
        </w:rPr>
      </w:pPr>
      <w:r>
        <w:rPr>
          <w:rFonts w:cstheme="minorHAnsi"/>
        </w:rPr>
        <w:t xml:space="preserve"> - </w:t>
      </w:r>
      <w:r w:rsidRPr="00457A1E">
        <w:rPr>
          <w:rFonts w:cstheme="minorHAnsi"/>
        </w:rPr>
        <w:t>altresì l’art. 193, comma 2, del d.Lgs. n. 267/2000, il quale prevede che “</w:t>
      </w:r>
      <w:r w:rsidRPr="00457A1E">
        <w:rPr>
          <w:rFonts w:cstheme="minorHAnsi"/>
          <w:i/>
          <w:iCs/>
        </w:rPr>
        <w:t xml:space="preserve">Con periodicità stabilita dal regolamento di contabilità dell'ente locale, e comunque almeno una volta entro il 31 luglio di ciascun anno, l'organo consiliare provvede con delibera a dare atto del permanere degli equilibri generali di bilancio o, in caso di accertamento negativo, ad adottare, contestualmente: </w:t>
      </w:r>
    </w:p>
    <w:p w:rsidR="00457A1E" w:rsidRPr="00457A1E" w:rsidRDefault="00457A1E" w:rsidP="00457A1E">
      <w:pPr>
        <w:spacing w:line="300" w:lineRule="atLeast"/>
        <w:jc w:val="both"/>
        <w:rPr>
          <w:rFonts w:cstheme="minorHAnsi"/>
          <w:i/>
          <w:iCs/>
        </w:rPr>
      </w:pPr>
      <w:r w:rsidRPr="00457A1E">
        <w:rPr>
          <w:rFonts w:cstheme="minorHAnsi"/>
          <w:i/>
          <w:iCs/>
        </w:rPr>
        <w:t>a)  le misure necessarie a ripristinare il pareggio qualora i dati della gestione finanziaria facciano prevedere un disavanzo, di gestione o di amministrazione, per squilibrio della gestione di competenza, di cassa ovvero della gestione dei residui;</w:t>
      </w:r>
    </w:p>
    <w:p w:rsidR="00457A1E" w:rsidRPr="00457A1E" w:rsidRDefault="00457A1E" w:rsidP="00457A1E">
      <w:pPr>
        <w:spacing w:line="300" w:lineRule="atLeast"/>
        <w:jc w:val="both"/>
        <w:rPr>
          <w:rFonts w:cstheme="minorHAnsi"/>
          <w:i/>
          <w:iCs/>
        </w:rPr>
      </w:pPr>
      <w:r w:rsidRPr="00457A1E">
        <w:rPr>
          <w:rFonts w:cstheme="minorHAnsi"/>
          <w:i/>
          <w:iCs/>
        </w:rPr>
        <w:t>b)  i provvedimenti per il ripiano degli eventuali debiti di cui all'art. 194;</w:t>
      </w:r>
    </w:p>
    <w:p w:rsidR="00457A1E" w:rsidRPr="00457A1E" w:rsidRDefault="00457A1E" w:rsidP="00457A1E">
      <w:pPr>
        <w:spacing w:line="300" w:lineRule="atLeast"/>
        <w:jc w:val="both"/>
        <w:rPr>
          <w:rFonts w:cstheme="minorHAnsi"/>
          <w:i/>
          <w:iCs/>
        </w:rPr>
      </w:pPr>
      <w:r w:rsidRPr="00457A1E">
        <w:rPr>
          <w:rFonts w:cstheme="minorHAnsi"/>
          <w:i/>
          <w:iCs/>
        </w:rPr>
        <w:t>c)  le iniziative necessarie ad adeguare il fondo crediti di dubbia esigibilità accantonato nel risultato di amministrazione in caso di gravi squilibri riguardanti la gestione dei residui.</w:t>
      </w:r>
    </w:p>
    <w:p w:rsidR="00457A1E" w:rsidRPr="00457A1E" w:rsidRDefault="00457A1E" w:rsidP="00457A1E">
      <w:pPr>
        <w:spacing w:line="300" w:lineRule="atLeast"/>
        <w:jc w:val="both"/>
        <w:rPr>
          <w:rFonts w:cstheme="minorHAnsi"/>
        </w:rPr>
      </w:pPr>
      <w:r w:rsidRPr="00457A1E">
        <w:rPr>
          <w:rFonts w:cstheme="minorHAnsi"/>
          <w:i/>
          <w:iCs/>
        </w:rPr>
        <w:t>La deliberazione è allegata al rendiconto dell'esercizio relativo</w:t>
      </w:r>
      <w:r w:rsidRPr="00457A1E">
        <w:rPr>
          <w:rFonts w:cstheme="minorHAnsi"/>
        </w:rPr>
        <w:t>”</w:t>
      </w:r>
    </w:p>
    <w:p w:rsidR="00457A1E" w:rsidRPr="00457A1E" w:rsidRDefault="00457A1E" w:rsidP="00457A1E">
      <w:pPr>
        <w:spacing w:line="300" w:lineRule="atLeast"/>
        <w:jc w:val="both"/>
        <w:rPr>
          <w:rFonts w:cstheme="minorHAnsi"/>
        </w:rPr>
      </w:pPr>
    </w:p>
    <w:p w:rsidR="00457A1E" w:rsidRPr="00457A1E" w:rsidRDefault="00457A1E" w:rsidP="00457A1E">
      <w:pPr>
        <w:spacing w:line="300" w:lineRule="atLeast"/>
        <w:jc w:val="both"/>
        <w:rPr>
          <w:rFonts w:cstheme="minorHAnsi"/>
        </w:rPr>
      </w:pPr>
      <w:r w:rsidRPr="00457A1E">
        <w:rPr>
          <w:rFonts w:cstheme="minorHAnsi"/>
        </w:rPr>
        <w:t>Richiamato inoltre il punto 4.2 del principio applicato della programmazione, all. 4/1 al d.Lgs. n. 118/2011, il quale prevede tra gli atti di programmazione “lo schema di delibera di assestamento del bilancio, il controllo della salvaguardia degli equilibri di bilancio, da presentare al Consiglio entro il 31 luglio di ogni anno”, prevedendo quindi la coincidenza della salvaguardia degli equilibri e dell’assestamento generale di bilancio;</w:t>
      </w:r>
    </w:p>
    <w:p w:rsidR="00457A1E" w:rsidRPr="00457A1E" w:rsidRDefault="00457A1E" w:rsidP="00457A1E">
      <w:pPr>
        <w:spacing w:line="300" w:lineRule="atLeast"/>
        <w:ind w:left="426" w:hanging="426"/>
        <w:jc w:val="both"/>
        <w:rPr>
          <w:rFonts w:cstheme="minorHAnsi"/>
          <w:iCs/>
        </w:rPr>
      </w:pPr>
      <w:r w:rsidRPr="00457A1E">
        <w:rPr>
          <w:rFonts w:cstheme="minorHAnsi"/>
          <w:iCs/>
        </w:rPr>
        <w:t>Richiamati altresì:</w:t>
      </w:r>
    </w:p>
    <w:p w:rsidR="00457A1E" w:rsidRPr="00457A1E" w:rsidRDefault="00457A1E" w:rsidP="00457A1E">
      <w:pPr>
        <w:pStyle w:val="Paragrafoelenco"/>
        <w:numPr>
          <w:ilvl w:val="0"/>
          <w:numId w:val="26"/>
        </w:numPr>
        <w:spacing w:after="0" w:line="300" w:lineRule="atLeast"/>
        <w:jc w:val="both"/>
        <w:rPr>
          <w:rFonts w:cstheme="minorHAnsi"/>
          <w:iCs/>
        </w:rPr>
      </w:pPr>
      <w:r w:rsidRPr="00457A1E">
        <w:rPr>
          <w:rFonts w:cstheme="minorHAnsi"/>
          <w:iCs/>
        </w:rPr>
        <w:t>107, comma 2, del decreto-legge n. 18/2020, come da ultimo modificato dall’art. 106, comma 3-bis, del decreto legge 34/2020, convertito con modificazioni dalla legge n. 77 del 17 luglio 2020, il quale - in considerazione delle condizioni di incertezza sulla quantità delle risorse disponibili per gli enti locali - proroga al 30 settembre 2020 il termine per la salvaguardia degli equilibri di bilancio prevista dall’art. 193 del d.lgs. 267/2000 senza tuttavia prorogare il termine per l’assestamento generale di bilancio;</w:t>
      </w:r>
    </w:p>
    <w:p w:rsidR="00457A1E" w:rsidRDefault="00457A1E" w:rsidP="00457A1E">
      <w:pPr>
        <w:pStyle w:val="Paragrafoelenco"/>
        <w:numPr>
          <w:ilvl w:val="0"/>
          <w:numId w:val="26"/>
        </w:numPr>
        <w:spacing w:after="0" w:line="300" w:lineRule="atLeast"/>
        <w:ind w:left="426" w:hanging="426"/>
        <w:jc w:val="both"/>
        <w:rPr>
          <w:rFonts w:cstheme="minorHAnsi"/>
          <w:iCs/>
        </w:rPr>
      </w:pPr>
      <w:r w:rsidRPr="00457A1E">
        <w:rPr>
          <w:rFonts w:cstheme="minorHAnsi"/>
          <w:iCs/>
        </w:rPr>
        <w:t>la FAQ di Arconet n. 41 del 15 luglio 2020 con la quale viene precisato come “</w:t>
      </w:r>
      <w:r w:rsidRPr="00457A1E">
        <w:rPr>
          <w:rFonts w:cstheme="minorHAnsi"/>
          <w:i/>
        </w:rPr>
        <w:t>A seguito del rinvio al 30 settembre 2020 delle verifiche sugli equilibri, la funzione dell’assestamento del bilancio di previsione può essere limitata all’adeguamento del bilancio alle risultanze del rendiconto approvato entro il 30 giugno 2020, quali l’utilizzo dell’avanzo o l’applicazione del disavanzo di amministrazione. In ogni caso, l’adempimento dell’assestamento di bilancio ovviamente non riguarda gli enti che non hanno ancora approvato il bilancio di previsione. A seguito della verifica degli equilibri, gli enti dovranno apportare al bilancio di previsione 2020-2022 tutte le variazioni necessarie per consolidare gli equilibri di bilancio 2020-2022</w:t>
      </w:r>
      <w:r w:rsidRPr="00457A1E">
        <w:rPr>
          <w:rFonts w:cstheme="minorHAnsi"/>
          <w:iCs/>
        </w:rPr>
        <w:t>”</w:t>
      </w:r>
      <w:r>
        <w:rPr>
          <w:rFonts w:cstheme="minorHAnsi"/>
          <w:iCs/>
        </w:rPr>
        <w:t>.</w:t>
      </w:r>
    </w:p>
    <w:p w:rsidR="00457A1E" w:rsidRDefault="00457A1E" w:rsidP="00457A1E">
      <w:pPr>
        <w:spacing w:after="0" w:line="300" w:lineRule="atLeast"/>
        <w:jc w:val="both"/>
        <w:rPr>
          <w:rFonts w:cstheme="minorHAnsi"/>
          <w:iCs/>
        </w:rPr>
      </w:pPr>
    </w:p>
    <w:p w:rsidR="00457A1E" w:rsidRPr="00457A1E" w:rsidRDefault="00457A1E" w:rsidP="00457A1E">
      <w:pPr>
        <w:spacing w:after="0" w:line="300" w:lineRule="atLeast"/>
        <w:jc w:val="center"/>
        <w:rPr>
          <w:rFonts w:cstheme="minorHAnsi"/>
          <w:b/>
          <w:iCs/>
        </w:rPr>
      </w:pPr>
      <w:r w:rsidRPr="00457A1E">
        <w:rPr>
          <w:rFonts w:cstheme="minorHAnsi"/>
          <w:b/>
          <w:iCs/>
        </w:rPr>
        <w:t>RITENUTO</w:t>
      </w:r>
    </w:p>
    <w:p w:rsidR="00457A1E" w:rsidRPr="00457A1E" w:rsidRDefault="00457A1E" w:rsidP="00457A1E">
      <w:pPr>
        <w:spacing w:after="0" w:line="300" w:lineRule="atLeast"/>
        <w:jc w:val="both"/>
        <w:rPr>
          <w:rFonts w:cstheme="minorHAnsi"/>
          <w:iCs/>
        </w:rPr>
      </w:pPr>
    </w:p>
    <w:p w:rsidR="00457A1E" w:rsidRDefault="00457A1E" w:rsidP="00457A1E">
      <w:pPr>
        <w:spacing w:line="300" w:lineRule="atLeast"/>
        <w:jc w:val="both"/>
        <w:rPr>
          <w:rFonts w:cstheme="minorHAnsi"/>
        </w:rPr>
      </w:pPr>
      <w:r w:rsidRPr="00457A1E">
        <w:rPr>
          <w:rFonts w:cstheme="minorHAnsi"/>
        </w:rPr>
        <w:t>pertanto necessario, con il presente provvedimento, provvedere all’assestamento di bilancio ai sensi dell’art. 175, comma 8, del d.lgs. 267/2000 secondo le indicazioni fornite dalla Commissione Arconet, rinviando a successivo provvedimento da adottarsi entro il 30 settembre 2020 la salvaguardia degli</w:t>
      </w:r>
      <w:r>
        <w:rPr>
          <w:rFonts w:cstheme="minorHAnsi"/>
        </w:rPr>
        <w:t xml:space="preserve"> equilibri generali di bilancio.</w:t>
      </w:r>
    </w:p>
    <w:p w:rsidR="00457A1E" w:rsidRPr="00457A1E" w:rsidRDefault="00457A1E" w:rsidP="00457A1E">
      <w:pPr>
        <w:spacing w:line="300" w:lineRule="atLeast"/>
        <w:jc w:val="center"/>
        <w:rPr>
          <w:rFonts w:cstheme="minorHAnsi"/>
          <w:b/>
        </w:rPr>
      </w:pPr>
      <w:r w:rsidRPr="00457A1E">
        <w:rPr>
          <w:rFonts w:cstheme="minorHAnsi"/>
          <w:b/>
        </w:rPr>
        <w:t>ATTESO CHE</w:t>
      </w:r>
    </w:p>
    <w:p w:rsidR="00457A1E" w:rsidRPr="00457A1E" w:rsidRDefault="00457A1E" w:rsidP="00457A1E">
      <w:pPr>
        <w:spacing w:line="300" w:lineRule="atLeast"/>
        <w:jc w:val="both"/>
        <w:rPr>
          <w:rFonts w:cstheme="minorHAnsi"/>
        </w:rPr>
      </w:pPr>
      <w:r w:rsidRPr="00457A1E">
        <w:rPr>
          <w:rFonts w:cstheme="minorHAnsi"/>
        </w:rPr>
        <w:t>attraverso la deliberazione di assestamento di bilancio, si provvede a</w:t>
      </w:r>
      <w:r>
        <w:rPr>
          <w:rFonts w:cstheme="minorHAnsi"/>
        </w:rPr>
        <w:t>d</w:t>
      </w:r>
      <w:r w:rsidRPr="00457A1E">
        <w:rPr>
          <w:rFonts w:cstheme="minorHAnsi"/>
        </w:rPr>
        <w:t xml:space="preserve"> apportare al bilancio di previsione 2020-2022 alcune variazioni ritenute necessarie per adeguare gli stanziamen</w:t>
      </w:r>
      <w:r>
        <w:rPr>
          <w:rFonts w:cstheme="minorHAnsi"/>
        </w:rPr>
        <w:t>ti all’andamento della gestione.</w:t>
      </w:r>
    </w:p>
    <w:p w:rsidR="00457A1E" w:rsidRPr="00457A1E" w:rsidRDefault="00457A1E" w:rsidP="00457A1E">
      <w:pPr>
        <w:spacing w:line="300" w:lineRule="atLeast"/>
        <w:jc w:val="center"/>
        <w:rPr>
          <w:rFonts w:cstheme="minorHAnsi"/>
          <w:b/>
        </w:rPr>
      </w:pPr>
      <w:r w:rsidRPr="00457A1E">
        <w:rPr>
          <w:rFonts w:cstheme="minorHAnsi"/>
          <w:b/>
        </w:rPr>
        <w:t>VISTO</w:t>
      </w:r>
    </w:p>
    <w:p w:rsidR="00457A1E" w:rsidRPr="00457A1E" w:rsidRDefault="00457A1E" w:rsidP="00457A1E">
      <w:pPr>
        <w:spacing w:line="300" w:lineRule="atLeast"/>
        <w:jc w:val="both"/>
        <w:rPr>
          <w:rFonts w:cstheme="minorHAnsi"/>
        </w:rPr>
      </w:pPr>
      <w:r w:rsidRPr="00457A1E">
        <w:rPr>
          <w:rFonts w:cstheme="minorHAnsi"/>
        </w:rPr>
        <w:t>la variazione di assestamento generale al bilancio di previsione, necessaria ad adeguare gli stanziamenti all’andamento della gestione, che si riporta nel prospetto allegato al presente provvedimento sotto la lettera …), del quale si riportano le seguenti risultanze finali:</w:t>
      </w:r>
    </w:p>
    <w:p w:rsidR="00457A1E" w:rsidRDefault="00457A1E" w:rsidP="00457A1E">
      <w:pPr>
        <w:jc w:val="both"/>
        <w:rPr>
          <w:sz w:val="24"/>
          <w:szCs w:val="24"/>
        </w:rPr>
      </w:pPr>
      <w:r>
        <w:rPr>
          <w:b/>
          <w:sz w:val="24"/>
          <w:szCs w:val="24"/>
        </w:rPr>
        <w:lastRenderedPageBreak/>
        <w:t>Viste</w:t>
      </w:r>
      <w:r>
        <w:rPr>
          <w:sz w:val="24"/>
          <w:szCs w:val="24"/>
        </w:rPr>
        <w:t xml:space="preserve"> le richieste presentate da diversi Direttori d’Area che evidenziano:</w:t>
      </w:r>
    </w:p>
    <w:p w:rsidR="00457A1E" w:rsidRDefault="00457A1E" w:rsidP="00457A1E">
      <w:pPr>
        <w:numPr>
          <w:ilvl w:val="0"/>
          <w:numId w:val="28"/>
        </w:numPr>
        <w:spacing w:after="0" w:line="240" w:lineRule="auto"/>
        <w:jc w:val="both"/>
        <w:rPr>
          <w:sz w:val="24"/>
          <w:szCs w:val="24"/>
        </w:rPr>
      </w:pPr>
      <w:r>
        <w:rPr>
          <w:sz w:val="24"/>
          <w:szCs w:val="24"/>
        </w:rPr>
        <w:t>Previsioni di Spesa per le quali ESISTE un vincolo con l’entrata</w:t>
      </w:r>
    </w:p>
    <w:p w:rsidR="00457A1E" w:rsidRDefault="00457A1E" w:rsidP="00457A1E">
      <w:pPr>
        <w:ind w:left="720"/>
        <w:jc w:val="both"/>
        <w:rPr>
          <w:sz w:val="24"/>
          <w:szCs w:val="24"/>
        </w:rPr>
      </w:pPr>
    </w:p>
    <w:tbl>
      <w:tblPr>
        <w:tblW w:w="9990" w:type="dxa"/>
        <w:tblInd w:w="-214" w:type="dxa"/>
        <w:tblLayout w:type="fixed"/>
        <w:tblCellMar>
          <w:left w:w="70" w:type="dxa"/>
          <w:right w:w="70" w:type="dxa"/>
        </w:tblCellMar>
        <w:tblLook w:val="04A0"/>
      </w:tblPr>
      <w:tblGrid>
        <w:gridCol w:w="944"/>
        <w:gridCol w:w="1055"/>
        <w:gridCol w:w="1287"/>
        <w:gridCol w:w="1900"/>
        <w:gridCol w:w="1245"/>
        <w:gridCol w:w="1171"/>
        <w:gridCol w:w="1194"/>
        <w:gridCol w:w="1194"/>
      </w:tblGrid>
      <w:tr w:rsidR="00457A1E" w:rsidTr="00E236CF">
        <w:trPr>
          <w:trHeight w:val="300"/>
        </w:trPr>
        <w:tc>
          <w:tcPr>
            <w:tcW w:w="944" w:type="dxa"/>
            <w:tcBorders>
              <w:top w:val="single" w:sz="8"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Cod_Bil</w:t>
            </w:r>
          </w:p>
        </w:tc>
        <w:tc>
          <w:tcPr>
            <w:tcW w:w="1055"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TITOLO</w:t>
            </w:r>
          </w:p>
        </w:tc>
        <w:tc>
          <w:tcPr>
            <w:tcW w:w="1287"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TIPOLOGIA</w:t>
            </w:r>
          </w:p>
        </w:tc>
        <w:tc>
          <w:tcPr>
            <w:tcW w:w="1900"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CATEGORIA</w:t>
            </w:r>
          </w:p>
        </w:tc>
        <w:tc>
          <w:tcPr>
            <w:tcW w:w="1245" w:type="dxa"/>
            <w:tcBorders>
              <w:top w:val="single" w:sz="8" w:space="0" w:color="auto"/>
              <w:left w:val="nil"/>
              <w:bottom w:val="single" w:sz="4" w:space="0" w:color="auto"/>
              <w:right w:val="single" w:sz="4" w:space="0" w:color="auto"/>
            </w:tcBorders>
            <w:noWrap/>
            <w:vAlign w:val="center"/>
          </w:tcPr>
          <w:p w:rsidR="00457A1E" w:rsidRDefault="00457A1E" w:rsidP="00E236CF">
            <w:pPr>
              <w:jc w:val="center"/>
              <w:rPr>
                <w:rFonts w:ascii="Arial" w:hAnsi="Arial" w:cs="Arial"/>
                <w:sz w:val="16"/>
                <w:szCs w:val="16"/>
              </w:rPr>
            </w:pPr>
          </w:p>
        </w:tc>
        <w:tc>
          <w:tcPr>
            <w:tcW w:w="1171"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VARIAZ_2020</w:t>
            </w:r>
          </w:p>
        </w:tc>
        <w:tc>
          <w:tcPr>
            <w:tcW w:w="1194" w:type="dxa"/>
            <w:tcBorders>
              <w:top w:val="single" w:sz="8"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VARIAZ_2021</w:t>
            </w:r>
          </w:p>
        </w:tc>
        <w:tc>
          <w:tcPr>
            <w:tcW w:w="1194" w:type="dxa"/>
            <w:tcBorders>
              <w:top w:val="single" w:sz="8" w:space="0" w:color="auto"/>
              <w:left w:val="nil"/>
              <w:bottom w:val="single" w:sz="4" w:space="0" w:color="auto"/>
              <w:right w:val="single" w:sz="8"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VARIAZ_2022</w:t>
            </w:r>
          </w:p>
        </w:tc>
      </w:tr>
      <w:tr w:rsidR="00457A1E" w:rsidTr="00E236CF">
        <w:trPr>
          <w:trHeight w:val="780"/>
        </w:trPr>
        <w:tc>
          <w:tcPr>
            <w:tcW w:w="94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055" w:type="dxa"/>
            <w:tcBorders>
              <w:top w:val="single" w:sz="4" w:space="0" w:color="auto"/>
              <w:left w:val="nil"/>
              <w:bottom w:val="single" w:sz="4" w:space="0" w:color="auto"/>
              <w:right w:val="single" w:sz="4" w:space="0" w:color="auto"/>
            </w:tcBorders>
            <w:vAlign w:val="bottom"/>
          </w:tcPr>
          <w:p w:rsidR="00457A1E" w:rsidRDefault="00457A1E" w:rsidP="00E236CF">
            <w:pPr>
              <w:rPr>
                <w:rFonts w:ascii="Arial" w:hAnsi="Arial" w:cs="Arial"/>
                <w:sz w:val="16"/>
                <w:szCs w:val="16"/>
              </w:rPr>
            </w:pPr>
          </w:p>
        </w:tc>
        <w:tc>
          <w:tcPr>
            <w:tcW w:w="1287"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900"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Avanzo di Amministrazione – libero investimenti</w:t>
            </w:r>
          </w:p>
        </w:tc>
        <w:tc>
          <w:tcPr>
            <w:tcW w:w="1245"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71"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173.308,00</w:t>
            </w:r>
          </w:p>
        </w:tc>
        <w:tc>
          <w:tcPr>
            <w:tcW w:w="119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94"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300"/>
        </w:trPr>
        <w:tc>
          <w:tcPr>
            <w:tcW w:w="944"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Cod_Bil</w:t>
            </w:r>
          </w:p>
        </w:tc>
        <w:tc>
          <w:tcPr>
            <w:tcW w:w="1055"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MISSIONE</w:t>
            </w:r>
          </w:p>
        </w:tc>
        <w:tc>
          <w:tcPr>
            <w:tcW w:w="1287"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PROGRAMMA</w:t>
            </w:r>
          </w:p>
        </w:tc>
        <w:tc>
          <w:tcPr>
            <w:tcW w:w="1900"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TITOLO</w:t>
            </w:r>
          </w:p>
        </w:tc>
        <w:tc>
          <w:tcPr>
            <w:tcW w:w="1245"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MACRO</w:t>
            </w:r>
          </w:p>
        </w:tc>
        <w:tc>
          <w:tcPr>
            <w:tcW w:w="1171"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VARIAZ_2020</w:t>
            </w:r>
          </w:p>
        </w:tc>
        <w:tc>
          <w:tcPr>
            <w:tcW w:w="1194"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VARIAZ_2021</w:t>
            </w:r>
          </w:p>
        </w:tc>
        <w:tc>
          <w:tcPr>
            <w:tcW w:w="1194"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VARIAZ_2022</w:t>
            </w:r>
          </w:p>
        </w:tc>
      </w:tr>
      <w:tr w:rsidR="00457A1E" w:rsidTr="00E236CF">
        <w:trPr>
          <w:trHeight w:val="795"/>
        </w:trPr>
        <w:tc>
          <w:tcPr>
            <w:tcW w:w="94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1.11.2</w:t>
            </w:r>
          </w:p>
        </w:tc>
        <w:tc>
          <w:tcPr>
            <w:tcW w:w="1055"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Servizi istituzionali, generali e di gestione</w:t>
            </w:r>
          </w:p>
        </w:tc>
        <w:tc>
          <w:tcPr>
            <w:tcW w:w="1287"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Altri servizi generali</w:t>
            </w:r>
          </w:p>
        </w:tc>
        <w:tc>
          <w:tcPr>
            <w:tcW w:w="1900"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Spese in conto capitale</w:t>
            </w:r>
          </w:p>
        </w:tc>
        <w:tc>
          <w:tcPr>
            <w:tcW w:w="1245"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71"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17.325,00</w:t>
            </w:r>
          </w:p>
        </w:tc>
        <w:tc>
          <w:tcPr>
            <w:tcW w:w="119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94"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795"/>
        </w:trPr>
        <w:tc>
          <w:tcPr>
            <w:tcW w:w="94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4.1.2</w:t>
            </w:r>
          </w:p>
        </w:tc>
        <w:tc>
          <w:tcPr>
            <w:tcW w:w="1055"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Istruzione e diritto allo studio</w:t>
            </w:r>
          </w:p>
        </w:tc>
        <w:tc>
          <w:tcPr>
            <w:tcW w:w="1287"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Istruzione precoscolastica</w:t>
            </w:r>
          </w:p>
        </w:tc>
        <w:tc>
          <w:tcPr>
            <w:tcW w:w="1900"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Spese in conto capitale</w:t>
            </w:r>
          </w:p>
        </w:tc>
        <w:tc>
          <w:tcPr>
            <w:tcW w:w="1245"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71"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49.970.00</w:t>
            </w:r>
          </w:p>
        </w:tc>
        <w:tc>
          <w:tcPr>
            <w:tcW w:w="119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94"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624"/>
        </w:trPr>
        <w:tc>
          <w:tcPr>
            <w:tcW w:w="94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4.1.2</w:t>
            </w:r>
          </w:p>
        </w:tc>
        <w:tc>
          <w:tcPr>
            <w:tcW w:w="1055"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Istruzione e diritto allo studio</w:t>
            </w:r>
          </w:p>
        </w:tc>
        <w:tc>
          <w:tcPr>
            <w:tcW w:w="1287"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Altri ordini di istruzione non universitaria</w:t>
            </w:r>
          </w:p>
        </w:tc>
        <w:tc>
          <w:tcPr>
            <w:tcW w:w="1900"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Spese in conto capitale</w:t>
            </w:r>
          </w:p>
        </w:tc>
        <w:tc>
          <w:tcPr>
            <w:tcW w:w="1245"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71"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106.013,00</w:t>
            </w:r>
          </w:p>
        </w:tc>
        <w:tc>
          <w:tcPr>
            <w:tcW w:w="119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94"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362"/>
        </w:trPr>
        <w:tc>
          <w:tcPr>
            <w:tcW w:w="94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p>
        </w:tc>
        <w:tc>
          <w:tcPr>
            <w:tcW w:w="1055"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287"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900"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245" w:type="dxa"/>
            <w:tcBorders>
              <w:top w:val="single" w:sz="4" w:space="0" w:color="auto"/>
              <w:left w:val="nil"/>
              <w:bottom w:val="single" w:sz="4" w:space="0" w:color="auto"/>
              <w:right w:val="single" w:sz="4" w:space="0" w:color="auto"/>
            </w:tcBorders>
            <w:noWrap/>
            <w:vAlign w:val="center"/>
            <w:hideMark/>
          </w:tcPr>
          <w:p w:rsidR="00457A1E" w:rsidRDefault="00457A1E" w:rsidP="00E236CF">
            <w:pPr>
              <w:rPr>
                <w:rFonts w:ascii="Arial" w:hAnsi="Arial" w:cs="Arial"/>
                <w:sz w:val="16"/>
                <w:szCs w:val="16"/>
              </w:rPr>
            </w:pPr>
            <w:r>
              <w:rPr>
                <w:rFonts w:ascii="Arial" w:hAnsi="Arial" w:cs="Arial"/>
                <w:sz w:val="16"/>
                <w:szCs w:val="16"/>
              </w:rPr>
              <w:t>TOTALE</w:t>
            </w:r>
          </w:p>
        </w:tc>
        <w:tc>
          <w:tcPr>
            <w:tcW w:w="1171" w:type="dxa"/>
            <w:tcBorders>
              <w:top w:val="single" w:sz="4" w:space="0" w:color="auto"/>
              <w:left w:val="nil"/>
              <w:bottom w:val="single" w:sz="4" w:space="0" w:color="auto"/>
              <w:right w:val="single" w:sz="4" w:space="0" w:color="auto"/>
            </w:tcBorders>
            <w:vAlign w:val="center"/>
            <w:hideMark/>
          </w:tcPr>
          <w:p w:rsidR="00457A1E" w:rsidRDefault="00457A1E" w:rsidP="00E236CF">
            <w:pPr>
              <w:jc w:val="right"/>
              <w:rPr>
                <w:rFonts w:ascii="Arial" w:hAnsi="Arial" w:cs="Arial"/>
                <w:sz w:val="16"/>
                <w:szCs w:val="16"/>
              </w:rPr>
            </w:pPr>
            <w:r>
              <w:rPr>
                <w:rFonts w:ascii="Arial" w:hAnsi="Arial" w:cs="Arial"/>
                <w:sz w:val="16"/>
                <w:szCs w:val="16"/>
              </w:rPr>
              <w:t>173.308,00</w:t>
            </w:r>
          </w:p>
        </w:tc>
        <w:tc>
          <w:tcPr>
            <w:tcW w:w="119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94"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bl>
    <w:p w:rsidR="00457A1E" w:rsidRDefault="00457A1E" w:rsidP="00457A1E">
      <w:pPr>
        <w:ind w:left="720"/>
        <w:jc w:val="both"/>
        <w:rPr>
          <w:sz w:val="17"/>
          <w:szCs w:val="17"/>
        </w:rPr>
      </w:pPr>
    </w:p>
    <w:tbl>
      <w:tblPr>
        <w:tblW w:w="9992" w:type="dxa"/>
        <w:tblInd w:w="-214" w:type="dxa"/>
        <w:tblCellMar>
          <w:left w:w="70" w:type="dxa"/>
          <w:right w:w="70" w:type="dxa"/>
        </w:tblCellMar>
        <w:tblLook w:val="04A0"/>
      </w:tblPr>
      <w:tblGrid>
        <w:gridCol w:w="1080"/>
        <w:gridCol w:w="968"/>
        <w:gridCol w:w="1529"/>
        <w:gridCol w:w="1634"/>
        <w:gridCol w:w="1292"/>
        <w:gridCol w:w="1163"/>
        <w:gridCol w:w="1163"/>
        <w:gridCol w:w="1163"/>
      </w:tblGrid>
      <w:tr w:rsidR="00457A1E" w:rsidTr="00E236CF">
        <w:trPr>
          <w:trHeight w:val="300"/>
        </w:trPr>
        <w:tc>
          <w:tcPr>
            <w:tcW w:w="1080" w:type="dxa"/>
            <w:tcBorders>
              <w:top w:val="single" w:sz="8"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Cod_Bil</w:t>
            </w:r>
          </w:p>
        </w:tc>
        <w:tc>
          <w:tcPr>
            <w:tcW w:w="968"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TITOLO</w:t>
            </w:r>
          </w:p>
        </w:tc>
        <w:tc>
          <w:tcPr>
            <w:tcW w:w="1529"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TIPOLOGIA</w:t>
            </w:r>
          </w:p>
        </w:tc>
        <w:tc>
          <w:tcPr>
            <w:tcW w:w="1634" w:type="dxa"/>
            <w:tcBorders>
              <w:top w:val="single" w:sz="8"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CATEGORIA</w:t>
            </w:r>
          </w:p>
        </w:tc>
        <w:tc>
          <w:tcPr>
            <w:tcW w:w="1292" w:type="dxa"/>
            <w:tcBorders>
              <w:top w:val="single" w:sz="8" w:space="0" w:color="auto"/>
              <w:left w:val="nil"/>
              <w:bottom w:val="single" w:sz="4" w:space="0" w:color="auto"/>
              <w:right w:val="single" w:sz="4" w:space="0" w:color="auto"/>
            </w:tcBorders>
            <w:noWrap/>
            <w:vAlign w:val="center"/>
          </w:tcPr>
          <w:p w:rsidR="00457A1E" w:rsidRDefault="00457A1E" w:rsidP="00E236CF">
            <w:pPr>
              <w:jc w:val="center"/>
              <w:rPr>
                <w:rFonts w:ascii="Arial" w:hAnsi="Arial" w:cs="Arial"/>
                <w:sz w:val="16"/>
                <w:szCs w:val="16"/>
              </w:rPr>
            </w:pPr>
          </w:p>
        </w:tc>
        <w:tc>
          <w:tcPr>
            <w:tcW w:w="1163"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VARIAZ_2020</w:t>
            </w:r>
          </w:p>
        </w:tc>
        <w:tc>
          <w:tcPr>
            <w:tcW w:w="1163" w:type="dxa"/>
            <w:tcBorders>
              <w:top w:val="single" w:sz="8"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VARIAZ_2021</w:t>
            </w:r>
          </w:p>
        </w:tc>
        <w:tc>
          <w:tcPr>
            <w:tcW w:w="1163" w:type="dxa"/>
            <w:tcBorders>
              <w:top w:val="single" w:sz="8" w:space="0" w:color="auto"/>
              <w:left w:val="nil"/>
              <w:bottom w:val="single" w:sz="4" w:space="0" w:color="auto"/>
              <w:right w:val="single" w:sz="8"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VARIAZ_2022</w:t>
            </w:r>
          </w:p>
        </w:tc>
      </w:tr>
      <w:tr w:rsidR="00457A1E" w:rsidTr="00E236CF">
        <w:trPr>
          <w:trHeight w:val="780"/>
        </w:trPr>
        <w:tc>
          <w:tcPr>
            <w:tcW w:w="1080"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968" w:type="dxa"/>
            <w:tcBorders>
              <w:top w:val="single" w:sz="4" w:space="0" w:color="auto"/>
              <w:left w:val="nil"/>
              <w:bottom w:val="single" w:sz="4" w:space="0" w:color="auto"/>
              <w:right w:val="single" w:sz="4" w:space="0" w:color="auto"/>
            </w:tcBorders>
            <w:vAlign w:val="bottom"/>
          </w:tcPr>
          <w:p w:rsidR="00457A1E" w:rsidRDefault="00457A1E" w:rsidP="00E236CF">
            <w:pPr>
              <w:rPr>
                <w:rFonts w:ascii="Arial" w:hAnsi="Arial" w:cs="Arial"/>
                <w:sz w:val="16"/>
                <w:szCs w:val="16"/>
              </w:rPr>
            </w:pPr>
          </w:p>
        </w:tc>
        <w:tc>
          <w:tcPr>
            <w:tcW w:w="1529"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634"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Avanzo di Amministrazione – destinato investimenti</w:t>
            </w:r>
          </w:p>
        </w:tc>
        <w:tc>
          <w:tcPr>
            <w:tcW w:w="1292"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63"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93.621,00</w:t>
            </w:r>
          </w:p>
        </w:tc>
        <w:tc>
          <w:tcPr>
            <w:tcW w:w="1163"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63"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30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Cod_Bil</w:t>
            </w:r>
          </w:p>
        </w:tc>
        <w:tc>
          <w:tcPr>
            <w:tcW w:w="968"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MISSIONE</w:t>
            </w:r>
          </w:p>
        </w:tc>
        <w:tc>
          <w:tcPr>
            <w:tcW w:w="1529"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PROGRAMMA</w:t>
            </w:r>
          </w:p>
        </w:tc>
        <w:tc>
          <w:tcPr>
            <w:tcW w:w="1634"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TITOLO</w:t>
            </w:r>
          </w:p>
        </w:tc>
        <w:tc>
          <w:tcPr>
            <w:tcW w:w="1292"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MACRO</w:t>
            </w:r>
          </w:p>
        </w:tc>
        <w:tc>
          <w:tcPr>
            <w:tcW w:w="1163"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VARIAZ_2021</w:t>
            </w:r>
          </w:p>
        </w:tc>
        <w:tc>
          <w:tcPr>
            <w:tcW w:w="1163"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6"/>
                <w:szCs w:val="16"/>
              </w:rPr>
            </w:pPr>
            <w:r>
              <w:rPr>
                <w:rFonts w:ascii="Arial" w:hAnsi="Arial" w:cs="Arial"/>
                <w:sz w:val="16"/>
                <w:szCs w:val="16"/>
              </w:rPr>
              <w:t>VARIAZ_2022</w:t>
            </w:r>
          </w:p>
        </w:tc>
      </w:tr>
      <w:tr w:rsidR="00457A1E" w:rsidTr="00E236CF">
        <w:trPr>
          <w:trHeight w:val="780"/>
        </w:trPr>
        <w:tc>
          <w:tcPr>
            <w:tcW w:w="1080"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1.1.2</w:t>
            </w:r>
          </w:p>
        </w:tc>
        <w:tc>
          <w:tcPr>
            <w:tcW w:w="968" w:type="dxa"/>
            <w:tcBorders>
              <w:top w:val="single" w:sz="4" w:space="0" w:color="auto"/>
              <w:left w:val="nil"/>
              <w:bottom w:val="single" w:sz="4" w:space="0" w:color="auto"/>
              <w:right w:val="single" w:sz="4" w:space="0" w:color="auto"/>
            </w:tcBorders>
            <w:vAlign w:val="bottom"/>
          </w:tcPr>
          <w:p w:rsidR="00457A1E" w:rsidRDefault="00457A1E" w:rsidP="00E236CF">
            <w:pPr>
              <w:rPr>
                <w:rFonts w:ascii="Arial" w:hAnsi="Arial" w:cs="Arial"/>
                <w:sz w:val="16"/>
                <w:szCs w:val="16"/>
              </w:rPr>
            </w:pPr>
            <w:r>
              <w:rPr>
                <w:rFonts w:ascii="Arial" w:hAnsi="Arial" w:cs="Arial"/>
                <w:sz w:val="16"/>
                <w:szCs w:val="16"/>
              </w:rPr>
              <w:t>Servizi istituzionali, generali e di gestione</w:t>
            </w:r>
          </w:p>
        </w:tc>
        <w:tc>
          <w:tcPr>
            <w:tcW w:w="1529"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Gestione dei beni demaniali e patrimoniali</w:t>
            </w:r>
          </w:p>
        </w:tc>
        <w:tc>
          <w:tcPr>
            <w:tcW w:w="1634"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Spese in conto capitale</w:t>
            </w:r>
          </w:p>
        </w:tc>
        <w:tc>
          <w:tcPr>
            <w:tcW w:w="1292"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63"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83.621,00</w:t>
            </w:r>
          </w:p>
        </w:tc>
        <w:tc>
          <w:tcPr>
            <w:tcW w:w="1163"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63"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780"/>
        </w:trPr>
        <w:tc>
          <w:tcPr>
            <w:tcW w:w="1080"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8.1.2</w:t>
            </w:r>
          </w:p>
        </w:tc>
        <w:tc>
          <w:tcPr>
            <w:tcW w:w="968" w:type="dxa"/>
            <w:tcBorders>
              <w:top w:val="single" w:sz="4" w:space="0" w:color="auto"/>
              <w:left w:val="nil"/>
              <w:bottom w:val="single" w:sz="4" w:space="0" w:color="auto"/>
              <w:right w:val="single" w:sz="4" w:space="0" w:color="auto"/>
            </w:tcBorders>
            <w:vAlign w:val="bottom"/>
          </w:tcPr>
          <w:p w:rsidR="00457A1E" w:rsidRDefault="00457A1E" w:rsidP="00E236CF">
            <w:pPr>
              <w:rPr>
                <w:rFonts w:ascii="Arial" w:hAnsi="Arial" w:cs="Arial"/>
                <w:sz w:val="16"/>
                <w:szCs w:val="16"/>
              </w:rPr>
            </w:pPr>
            <w:r>
              <w:rPr>
                <w:rFonts w:ascii="Arial" w:hAnsi="Arial" w:cs="Arial"/>
                <w:sz w:val="16"/>
                <w:szCs w:val="16"/>
              </w:rPr>
              <w:t>Assetto del territorio ed edilizia abitativa</w:t>
            </w:r>
          </w:p>
        </w:tc>
        <w:tc>
          <w:tcPr>
            <w:tcW w:w="1529"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Urbanistica e assetto del territorio</w:t>
            </w:r>
          </w:p>
        </w:tc>
        <w:tc>
          <w:tcPr>
            <w:tcW w:w="1634"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Spese in conto capitale</w:t>
            </w:r>
          </w:p>
        </w:tc>
        <w:tc>
          <w:tcPr>
            <w:tcW w:w="1292"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6"/>
                <w:szCs w:val="16"/>
              </w:rPr>
            </w:pPr>
          </w:p>
        </w:tc>
        <w:tc>
          <w:tcPr>
            <w:tcW w:w="1163"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10.000,00</w:t>
            </w:r>
          </w:p>
        </w:tc>
        <w:tc>
          <w:tcPr>
            <w:tcW w:w="1163"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63"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r w:rsidR="00457A1E" w:rsidTr="00E236CF">
        <w:trPr>
          <w:trHeight w:val="336"/>
        </w:trPr>
        <w:tc>
          <w:tcPr>
            <w:tcW w:w="1080"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968" w:type="dxa"/>
            <w:tcBorders>
              <w:top w:val="single" w:sz="4" w:space="0" w:color="auto"/>
              <w:left w:val="nil"/>
              <w:bottom w:val="single" w:sz="4" w:space="0" w:color="auto"/>
              <w:right w:val="single" w:sz="4" w:space="0" w:color="auto"/>
            </w:tcBorders>
            <w:vAlign w:val="bottom"/>
          </w:tcPr>
          <w:p w:rsidR="00457A1E" w:rsidRDefault="00457A1E" w:rsidP="00E236CF">
            <w:pPr>
              <w:rPr>
                <w:rFonts w:ascii="Arial" w:hAnsi="Arial" w:cs="Arial"/>
                <w:sz w:val="16"/>
                <w:szCs w:val="16"/>
              </w:rPr>
            </w:pPr>
          </w:p>
        </w:tc>
        <w:tc>
          <w:tcPr>
            <w:tcW w:w="1529"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634"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p>
        </w:tc>
        <w:tc>
          <w:tcPr>
            <w:tcW w:w="1292" w:type="dxa"/>
            <w:tcBorders>
              <w:top w:val="single" w:sz="4" w:space="0" w:color="auto"/>
              <w:left w:val="nil"/>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TOTALE</w:t>
            </w:r>
          </w:p>
        </w:tc>
        <w:tc>
          <w:tcPr>
            <w:tcW w:w="1163"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93.621,00</w:t>
            </w:r>
          </w:p>
        </w:tc>
        <w:tc>
          <w:tcPr>
            <w:tcW w:w="1163"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p>
        </w:tc>
        <w:tc>
          <w:tcPr>
            <w:tcW w:w="1163"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p>
        </w:tc>
      </w:tr>
    </w:tbl>
    <w:p w:rsidR="00457A1E" w:rsidRDefault="00457A1E" w:rsidP="00457A1E">
      <w:pPr>
        <w:ind w:left="720"/>
        <w:jc w:val="both"/>
        <w:rPr>
          <w:sz w:val="17"/>
          <w:szCs w:val="17"/>
        </w:rPr>
      </w:pPr>
    </w:p>
    <w:p w:rsidR="00457A1E" w:rsidRDefault="00457A1E" w:rsidP="00457A1E">
      <w:pPr>
        <w:ind w:left="720"/>
        <w:jc w:val="both"/>
        <w:rPr>
          <w:sz w:val="17"/>
          <w:szCs w:val="17"/>
        </w:rPr>
      </w:pPr>
    </w:p>
    <w:tbl>
      <w:tblPr>
        <w:tblW w:w="10065" w:type="dxa"/>
        <w:tblInd w:w="-214" w:type="dxa"/>
        <w:tblCellMar>
          <w:left w:w="70" w:type="dxa"/>
          <w:right w:w="70" w:type="dxa"/>
        </w:tblCellMar>
        <w:tblLook w:val="04A0"/>
      </w:tblPr>
      <w:tblGrid>
        <w:gridCol w:w="1086"/>
        <w:gridCol w:w="1154"/>
        <w:gridCol w:w="1443"/>
        <w:gridCol w:w="1377"/>
        <w:gridCol w:w="1275"/>
        <w:gridCol w:w="1227"/>
        <w:gridCol w:w="1227"/>
        <w:gridCol w:w="1276"/>
      </w:tblGrid>
      <w:tr w:rsidR="00457A1E" w:rsidTr="00E236CF">
        <w:trPr>
          <w:trHeight w:val="300"/>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center"/>
              <w:rPr>
                <w:rFonts w:ascii="Arial" w:hAnsi="Arial" w:cs="Arial"/>
                <w:sz w:val="17"/>
                <w:szCs w:val="17"/>
              </w:rPr>
            </w:pPr>
            <w:r>
              <w:rPr>
                <w:rFonts w:ascii="Arial" w:hAnsi="Arial" w:cs="Arial"/>
                <w:sz w:val="17"/>
                <w:szCs w:val="17"/>
              </w:rPr>
              <w:lastRenderedPageBreak/>
              <w:t>Cod_Bil</w:t>
            </w:r>
          </w:p>
        </w:tc>
        <w:tc>
          <w:tcPr>
            <w:tcW w:w="899" w:type="dxa"/>
            <w:tcBorders>
              <w:top w:val="single" w:sz="4" w:space="0" w:color="auto"/>
              <w:left w:val="nil"/>
              <w:bottom w:val="single" w:sz="4" w:space="0" w:color="auto"/>
              <w:right w:val="single" w:sz="4" w:space="0" w:color="auto"/>
            </w:tcBorders>
            <w:vAlign w:val="center"/>
          </w:tcPr>
          <w:p w:rsidR="00457A1E" w:rsidRDefault="00457A1E" w:rsidP="00E236CF">
            <w:pPr>
              <w:jc w:val="center"/>
              <w:rPr>
                <w:rFonts w:ascii="Arial" w:hAnsi="Arial" w:cs="Arial"/>
                <w:sz w:val="17"/>
                <w:szCs w:val="17"/>
              </w:rPr>
            </w:pPr>
            <w:r>
              <w:rPr>
                <w:rFonts w:ascii="Arial" w:hAnsi="Arial" w:cs="Arial"/>
                <w:sz w:val="17"/>
                <w:szCs w:val="17"/>
              </w:rPr>
              <w:t>TITOLO</w:t>
            </w:r>
          </w:p>
        </w:tc>
        <w:tc>
          <w:tcPr>
            <w:tcW w:w="1560" w:type="dxa"/>
            <w:tcBorders>
              <w:top w:val="single" w:sz="4" w:space="0" w:color="auto"/>
              <w:left w:val="nil"/>
              <w:bottom w:val="single" w:sz="4" w:space="0" w:color="auto"/>
              <w:right w:val="single" w:sz="4" w:space="0" w:color="auto"/>
            </w:tcBorders>
            <w:vAlign w:val="center"/>
          </w:tcPr>
          <w:p w:rsidR="00457A1E" w:rsidRDefault="00457A1E" w:rsidP="00E236CF">
            <w:pPr>
              <w:jc w:val="center"/>
              <w:rPr>
                <w:rFonts w:ascii="Arial" w:hAnsi="Arial" w:cs="Arial"/>
                <w:sz w:val="17"/>
                <w:szCs w:val="17"/>
              </w:rPr>
            </w:pPr>
            <w:r>
              <w:rPr>
                <w:rFonts w:ascii="Arial" w:hAnsi="Arial" w:cs="Arial"/>
                <w:sz w:val="17"/>
                <w:szCs w:val="17"/>
              </w:rPr>
              <w:t>TIPOLOGIA</w:t>
            </w:r>
          </w:p>
        </w:tc>
        <w:tc>
          <w:tcPr>
            <w:tcW w:w="1701" w:type="dxa"/>
            <w:tcBorders>
              <w:top w:val="single" w:sz="4" w:space="0" w:color="auto"/>
              <w:left w:val="nil"/>
              <w:bottom w:val="single" w:sz="4" w:space="0" w:color="auto"/>
              <w:right w:val="single" w:sz="4" w:space="0" w:color="auto"/>
            </w:tcBorders>
            <w:vAlign w:val="center"/>
          </w:tcPr>
          <w:p w:rsidR="00457A1E" w:rsidRDefault="00457A1E" w:rsidP="00E236CF">
            <w:pPr>
              <w:jc w:val="center"/>
              <w:rPr>
                <w:rFonts w:ascii="Arial" w:hAnsi="Arial" w:cs="Arial"/>
                <w:sz w:val="17"/>
                <w:szCs w:val="17"/>
              </w:rPr>
            </w:pPr>
          </w:p>
        </w:tc>
        <w:tc>
          <w:tcPr>
            <w:tcW w:w="1275" w:type="dxa"/>
            <w:tcBorders>
              <w:top w:val="single" w:sz="4" w:space="0" w:color="auto"/>
              <w:left w:val="nil"/>
              <w:bottom w:val="single" w:sz="4" w:space="0" w:color="auto"/>
              <w:right w:val="single" w:sz="4" w:space="0" w:color="auto"/>
            </w:tcBorders>
            <w:noWrap/>
            <w:vAlign w:val="center"/>
          </w:tcPr>
          <w:p w:rsidR="00457A1E" w:rsidRDefault="00457A1E" w:rsidP="00E236CF">
            <w:pPr>
              <w:rPr>
                <w:rFonts w:ascii="Arial" w:hAnsi="Arial" w:cs="Arial"/>
                <w:sz w:val="17"/>
                <w:szCs w:val="17"/>
              </w:rPr>
            </w:pPr>
          </w:p>
        </w:tc>
        <w:tc>
          <w:tcPr>
            <w:tcW w:w="1134" w:type="dxa"/>
            <w:tcBorders>
              <w:top w:val="single" w:sz="4" w:space="0" w:color="auto"/>
              <w:left w:val="nil"/>
              <w:bottom w:val="single" w:sz="4" w:space="0" w:color="auto"/>
              <w:right w:val="single" w:sz="4" w:space="0" w:color="auto"/>
            </w:tcBorders>
            <w:vAlign w:val="center"/>
          </w:tcPr>
          <w:p w:rsidR="00457A1E" w:rsidRDefault="00457A1E" w:rsidP="00E236CF">
            <w:pPr>
              <w:jc w:val="center"/>
              <w:rPr>
                <w:rFonts w:ascii="Arial" w:hAnsi="Arial" w:cs="Arial"/>
                <w:sz w:val="17"/>
                <w:szCs w:val="17"/>
              </w:rPr>
            </w:pPr>
            <w:r>
              <w:rPr>
                <w:rFonts w:ascii="Arial" w:hAnsi="Arial" w:cs="Arial"/>
                <w:sz w:val="17"/>
                <w:szCs w:val="17"/>
              </w:rPr>
              <w:t>VARIAZ_2020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center"/>
              <w:rPr>
                <w:rFonts w:ascii="Arial" w:hAnsi="Arial" w:cs="Arial"/>
                <w:sz w:val="17"/>
                <w:szCs w:val="17"/>
              </w:rPr>
            </w:pPr>
            <w:r>
              <w:rPr>
                <w:rFonts w:ascii="Arial" w:hAnsi="Arial" w:cs="Arial"/>
                <w:sz w:val="17"/>
                <w:szCs w:val="17"/>
              </w:rPr>
              <w:t>VARIAZ_2021</w:t>
            </w:r>
          </w:p>
        </w:tc>
        <w:tc>
          <w:tcPr>
            <w:tcW w:w="1276" w:type="dxa"/>
            <w:tcBorders>
              <w:top w:val="single" w:sz="4" w:space="0" w:color="auto"/>
              <w:left w:val="nil"/>
              <w:bottom w:val="single" w:sz="4" w:space="0" w:color="auto"/>
              <w:right w:val="single" w:sz="4" w:space="0" w:color="auto"/>
            </w:tcBorders>
            <w:noWrap/>
            <w:vAlign w:val="center"/>
          </w:tcPr>
          <w:p w:rsidR="00457A1E" w:rsidRDefault="00457A1E" w:rsidP="00E236CF">
            <w:pPr>
              <w:jc w:val="center"/>
              <w:rPr>
                <w:rFonts w:ascii="Arial" w:hAnsi="Arial" w:cs="Arial"/>
                <w:sz w:val="17"/>
                <w:szCs w:val="17"/>
              </w:rPr>
            </w:pPr>
            <w:r>
              <w:rPr>
                <w:rFonts w:ascii="Arial" w:hAnsi="Arial" w:cs="Arial"/>
                <w:sz w:val="17"/>
                <w:szCs w:val="17"/>
              </w:rPr>
              <w:t>VARIAZ_2022</w:t>
            </w:r>
          </w:p>
        </w:tc>
      </w:tr>
      <w:tr w:rsidR="00457A1E" w:rsidRPr="003B3E66" w:rsidTr="00E236CF">
        <w:trPr>
          <w:trHeight w:val="833"/>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sidRPr="003B3E66">
              <w:rPr>
                <w:rFonts w:ascii="Arial" w:hAnsi="Arial" w:cs="Arial"/>
                <w:sz w:val="16"/>
                <w:szCs w:val="16"/>
              </w:rPr>
              <w:t>2.101</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sidRPr="003B3E66">
              <w:rPr>
                <w:rFonts w:ascii="Arial" w:hAnsi="Arial" w:cs="Arial"/>
                <w:sz w:val="16"/>
                <w:szCs w:val="16"/>
              </w:rPr>
              <w:t>Trasferimenti correnti</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sidRPr="003B3E66">
              <w:rPr>
                <w:rFonts w:ascii="Arial" w:hAnsi="Arial" w:cs="Arial"/>
                <w:sz w:val="16"/>
                <w:szCs w:val="16"/>
              </w:rPr>
              <w:t>Trasferimenti correnti da Amm.ni pubbliche</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332.779,00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95.760,00</w:t>
            </w: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95.760,00</w:t>
            </w:r>
          </w:p>
        </w:tc>
      </w:tr>
      <w:tr w:rsidR="00457A1E" w:rsidRPr="003B3E66"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Pr>
                <w:rFonts w:ascii="Arial" w:hAnsi="Arial" w:cs="Arial"/>
                <w:sz w:val="16"/>
                <w:szCs w:val="16"/>
              </w:rPr>
              <w:t>3.100</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Entrate extratributarie</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Vendita di beni e servizi e gestione di beni</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-26.109,00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p>
        </w:tc>
      </w:tr>
      <w:tr w:rsidR="00457A1E" w:rsidRPr="003B3E66" w:rsidTr="00E236CF">
        <w:trPr>
          <w:trHeight w:val="516"/>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Pr>
                <w:rFonts w:ascii="Arial" w:hAnsi="Arial" w:cs="Arial"/>
                <w:sz w:val="16"/>
                <w:szCs w:val="16"/>
              </w:rPr>
              <w:t>TOTALE</w:t>
            </w: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306.670,00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p>
        </w:tc>
      </w:tr>
      <w:tr w:rsidR="00457A1E" w:rsidRPr="003B3E66" w:rsidTr="00E236CF">
        <w:trPr>
          <w:trHeight w:val="410"/>
        </w:trPr>
        <w:tc>
          <w:tcPr>
            <w:tcW w:w="1086" w:type="dxa"/>
            <w:tcBorders>
              <w:top w:val="single" w:sz="4" w:space="0" w:color="auto"/>
              <w:left w:val="single" w:sz="4" w:space="0" w:color="auto"/>
              <w:bottom w:val="single" w:sz="4" w:space="0" w:color="auto"/>
              <w:right w:val="single" w:sz="4" w:space="0" w:color="auto"/>
            </w:tcBorders>
            <w:noWrap/>
          </w:tcPr>
          <w:p w:rsidR="00457A1E" w:rsidRDefault="00457A1E" w:rsidP="00E236CF">
            <w:pPr>
              <w:jc w:val="center"/>
              <w:rPr>
                <w:rFonts w:ascii="Arial" w:hAnsi="Arial" w:cs="Arial"/>
                <w:sz w:val="16"/>
                <w:szCs w:val="16"/>
              </w:rPr>
            </w:pPr>
          </w:p>
          <w:p w:rsidR="00457A1E" w:rsidRPr="003B3E66" w:rsidRDefault="00457A1E" w:rsidP="00E236CF">
            <w:pPr>
              <w:jc w:val="center"/>
              <w:rPr>
                <w:rFonts w:ascii="Arial" w:hAnsi="Arial" w:cs="Arial"/>
                <w:sz w:val="16"/>
                <w:szCs w:val="16"/>
              </w:rPr>
            </w:pPr>
            <w:r>
              <w:rPr>
                <w:rFonts w:ascii="Arial" w:hAnsi="Arial" w:cs="Arial"/>
                <w:sz w:val="16"/>
                <w:szCs w:val="16"/>
              </w:rPr>
              <w:t>Cod_Bil</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center"/>
              <w:rPr>
                <w:rFonts w:ascii="Arial" w:hAnsi="Arial" w:cs="Arial"/>
                <w:sz w:val="16"/>
                <w:szCs w:val="16"/>
              </w:rPr>
            </w:pPr>
            <w:r>
              <w:rPr>
                <w:rFonts w:ascii="Arial" w:hAnsi="Arial" w:cs="Arial"/>
                <w:sz w:val="16"/>
                <w:szCs w:val="16"/>
              </w:rPr>
              <w:t>MISSIONE</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center"/>
              <w:rPr>
                <w:rFonts w:ascii="Arial" w:hAnsi="Arial" w:cs="Arial"/>
                <w:sz w:val="16"/>
                <w:szCs w:val="16"/>
              </w:rPr>
            </w:pPr>
            <w:r>
              <w:rPr>
                <w:rFonts w:ascii="Arial" w:hAnsi="Arial" w:cs="Arial"/>
                <w:sz w:val="16"/>
                <w:szCs w:val="16"/>
              </w:rPr>
              <w:t>PROGRAMMA</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center"/>
              <w:rPr>
                <w:rFonts w:ascii="Arial" w:hAnsi="Arial" w:cs="Arial"/>
                <w:sz w:val="16"/>
                <w:szCs w:val="16"/>
              </w:rPr>
            </w:pPr>
            <w:r>
              <w:rPr>
                <w:rFonts w:ascii="Arial" w:hAnsi="Arial" w:cs="Arial"/>
                <w:sz w:val="16"/>
                <w:szCs w:val="16"/>
              </w:rPr>
              <w:t>TITOLO</w:t>
            </w: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jc w:val="center"/>
              <w:rPr>
                <w:rFonts w:ascii="Arial" w:hAnsi="Arial" w:cs="Arial"/>
                <w:sz w:val="16"/>
                <w:szCs w:val="16"/>
              </w:rPr>
            </w:pPr>
            <w:r>
              <w:rPr>
                <w:rFonts w:ascii="Arial" w:hAnsi="Arial" w:cs="Arial"/>
                <w:sz w:val="16"/>
                <w:szCs w:val="16"/>
              </w:rPr>
              <w:t>MACRO</w:t>
            </w: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center"/>
              <w:rPr>
                <w:rFonts w:ascii="Arial" w:hAnsi="Arial" w:cs="Arial"/>
                <w:color w:val="000000"/>
                <w:sz w:val="16"/>
                <w:szCs w:val="16"/>
              </w:rPr>
            </w:pPr>
            <w:r>
              <w:rPr>
                <w:rFonts w:ascii="Arial" w:hAnsi="Arial" w:cs="Arial"/>
                <w:color w:val="000000"/>
                <w:sz w:val="16"/>
                <w:szCs w:val="16"/>
              </w:rPr>
              <w:t>VARIAZ_2020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center"/>
              <w:rPr>
                <w:rFonts w:ascii="Arial" w:hAnsi="Arial" w:cs="Arial"/>
                <w:color w:val="000000"/>
                <w:sz w:val="16"/>
                <w:szCs w:val="16"/>
              </w:rPr>
            </w:pPr>
            <w:r>
              <w:rPr>
                <w:rFonts w:ascii="Arial" w:hAnsi="Arial" w:cs="Arial"/>
                <w:color w:val="000000"/>
                <w:sz w:val="16"/>
                <w:szCs w:val="16"/>
              </w:rPr>
              <w:t>VARIAZ_2021</w:t>
            </w: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center"/>
              <w:rPr>
                <w:rFonts w:ascii="Arial" w:hAnsi="Arial" w:cs="Arial"/>
                <w:color w:val="000000"/>
                <w:sz w:val="16"/>
                <w:szCs w:val="16"/>
              </w:rPr>
            </w:pPr>
            <w:r>
              <w:rPr>
                <w:rFonts w:ascii="Arial" w:hAnsi="Arial" w:cs="Arial"/>
                <w:color w:val="000000"/>
                <w:sz w:val="16"/>
                <w:szCs w:val="16"/>
              </w:rPr>
              <w:t>VARIAZ_2022</w:t>
            </w:r>
          </w:p>
        </w:tc>
      </w:tr>
      <w:tr w:rsidR="00457A1E" w:rsidRPr="003B3E66"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Pr>
                <w:rFonts w:ascii="Arial" w:hAnsi="Arial" w:cs="Arial"/>
                <w:sz w:val="16"/>
                <w:szCs w:val="16"/>
              </w:rPr>
              <w:t>5.2.1</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Tutela e valorizzazione dei beni e delle attività culturali</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Attività culturali e interventi diversi nel settore culturale</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-6.000,00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p>
        </w:tc>
      </w:tr>
      <w:tr w:rsidR="00457A1E" w:rsidRPr="003B3E66"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Pr>
                <w:rFonts w:ascii="Arial" w:hAnsi="Arial" w:cs="Arial"/>
                <w:sz w:val="16"/>
                <w:szCs w:val="16"/>
              </w:rPr>
              <w:t>6.1.1</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Politiche giovanili, sport e tempo libero</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Sport e tempo libero</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79.430,00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p>
        </w:tc>
      </w:tr>
      <w:tr w:rsidR="00457A1E" w:rsidRPr="003B3E66"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sz w:val="16"/>
                <w:szCs w:val="16"/>
              </w:rPr>
            </w:pPr>
            <w:r>
              <w:rPr>
                <w:rFonts w:ascii="Arial" w:hAnsi="Arial" w:cs="Arial"/>
                <w:sz w:val="16"/>
                <w:szCs w:val="16"/>
              </w:rPr>
              <w:t>9.1.1</w:t>
            </w:r>
          </w:p>
        </w:tc>
        <w:tc>
          <w:tcPr>
            <w:tcW w:w="899"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Sviluppo sostenibile e tutela del territorio e ambiente</w:t>
            </w:r>
          </w:p>
        </w:tc>
        <w:tc>
          <w:tcPr>
            <w:tcW w:w="1560"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Difesa del suolo</w:t>
            </w:r>
          </w:p>
        </w:tc>
        <w:tc>
          <w:tcPr>
            <w:tcW w:w="1701" w:type="dxa"/>
            <w:tcBorders>
              <w:top w:val="single" w:sz="4" w:space="0" w:color="auto"/>
              <w:left w:val="nil"/>
              <w:bottom w:val="single" w:sz="4" w:space="0" w:color="auto"/>
              <w:right w:val="single" w:sz="4" w:space="0" w:color="auto"/>
            </w:tcBorders>
            <w:vAlign w:val="center"/>
          </w:tcPr>
          <w:p w:rsidR="00457A1E" w:rsidRPr="003B3E66" w:rsidRDefault="00457A1E" w:rsidP="00E236CF">
            <w:pPr>
              <w:rPr>
                <w:rFonts w:ascii="Arial" w:hAnsi="Arial" w:cs="Arial"/>
                <w:sz w:val="16"/>
                <w:szCs w:val="16"/>
              </w:rPr>
            </w:pPr>
            <w:r>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B3E66"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B3E66" w:rsidRDefault="00457A1E" w:rsidP="00E236CF">
            <w:pPr>
              <w:jc w:val="right"/>
              <w:rPr>
                <w:rFonts w:ascii="Arial" w:hAnsi="Arial" w:cs="Arial"/>
                <w:color w:val="000000"/>
                <w:sz w:val="16"/>
                <w:szCs w:val="16"/>
              </w:rPr>
            </w:pPr>
            <w:r>
              <w:rPr>
                <w:rFonts w:ascii="Arial" w:hAnsi="Arial" w:cs="Arial"/>
                <w:color w:val="000000"/>
                <w:sz w:val="16"/>
                <w:szCs w:val="16"/>
              </w:rPr>
              <w:t>1.700,00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B3E66"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B3E66"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sidRPr="0034459F">
              <w:rPr>
                <w:rFonts w:ascii="Arial" w:hAnsi="Arial" w:cs="Arial"/>
                <w:sz w:val="16"/>
                <w:szCs w:val="16"/>
              </w:rPr>
              <w:t>12.1.1</w:t>
            </w:r>
          </w:p>
        </w:tc>
        <w:tc>
          <w:tcPr>
            <w:tcW w:w="899"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Diritti sociali, politiche sociali e famiglia</w:t>
            </w:r>
          </w:p>
        </w:tc>
        <w:tc>
          <w:tcPr>
            <w:tcW w:w="1560"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Interventi per l’infanzia e i minori e per asili nido</w:t>
            </w:r>
          </w:p>
        </w:tc>
        <w:tc>
          <w:tcPr>
            <w:tcW w:w="1701"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-20.109,00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sidRPr="0034459F">
              <w:rPr>
                <w:rFonts w:ascii="Arial" w:hAnsi="Arial" w:cs="Arial"/>
                <w:sz w:val="16"/>
                <w:szCs w:val="16"/>
              </w:rPr>
              <w:t>12.2.1</w:t>
            </w:r>
          </w:p>
        </w:tc>
        <w:tc>
          <w:tcPr>
            <w:tcW w:w="899"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Diritti sociali, politiche sociali e famiglia</w:t>
            </w:r>
          </w:p>
        </w:tc>
        <w:tc>
          <w:tcPr>
            <w:tcW w:w="1560"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Interventi per la disabilità</w:t>
            </w:r>
          </w:p>
        </w:tc>
        <w:tc>
          <w:tcPr>
            <w:tcW w:w="1701"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35.000,00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95.760,00</w:t>
            </w:r>
          </w:p>
        </w:tc>
        <w:tc>
          <w:tcPr>
            <w:tcW w:w="1276"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95.760,00</w:t>
            </w: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sidRPr="0034459F">
              <w:rPr>
                <w:rFonts w:ascii="Arial" w:hAnsi="Arial" w:cs="Arial"/>
                <w:sz w:val="16"/>
                <w:szCs w:val="16"/>
              </w:rPr>
              <w:t>12.2.5</w:t>
            </w:r>
          </w:p>
        </w:tc>
        <w:tc>
          <w:tcPr>
            <w:tcW w:w="899"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Diritti sociali, politiche sociali e famiglia</w:t>
            </w:r>
          </w:p>
        </w:tc>
        <w:tc>
          <w:tcPr>
            <w:tcW w:w="1560"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Interventi per le famiglie</w:t>
            </w:r>
          </w:p>
        </w:tc>
        <w:tc>
          <w:tcPr>
            <w:tcW w:w="1701"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Spesa corrente</w:t>
            </w:r>
          </w:p>
        </w:tc>
        <w:tc>
          <w:tcPr>
            <w:tcW w:w="1275"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216.649,00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388"/>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p>
        </w:tc>
        <w:tc>
          <w:tcPr>
            <w:tcW w:w="899"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TOTALE</w:t>
            </w:r>
          </w:p>
        </w:tc>
        <w:tc>
          <w:tcPr>
            <w:tcW w:w="1134"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sidRPr="0034459F">
              <w:rPr>
                <w:rFonts w:ascii="Arial" w:hAnsi="Arial" w:cs="Arial"/>
                <w:color w:val="000000"/>
                <w:sz w:val="16"/>
                <w:szCs w:val="16"/>
              </w:rPr>
              <w:t>306.670,00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95.760,00</w:t>
            </w:r>
          </w:p>
        </w:tc>
        <w:tc>
          <w:tcPr>
            <w:tcW w:w="1276"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95.760,00</w:t>
            </w:r>
          </w:p>
        </w:tc>
      </w:tr>
    </w:tbl>
    <w:p w:rsidR="00457A1E" w:rsidRDefault="00457A1E" w:rsidP="00457A1E">
      <w:pPr>
        <w:ind w:left="720"/>
        <w:jc w:val="both"/>
        <w:rPr>
          <w:sz w:val="17"/>
          <w:szCs w:val="17"/>
        </w:rPr>
      </w:pPr>
    </w:p>
    <w:p w:rsidR="00457A1E" w:rsidRDefault="00457A1E" w:rsidP="00457A1E">
      <w:pPr>
        <w:ind w:left="720"/>
        <w:jc w:val="both"/>
        <w:rPr>
          <w:sz w:val="17"/>
          <w:szCs w:val="17"/>
        </w:rPr>
      </w:pPr>
    </w:p>
    <w:p w:rsidR="00457A1E" w:rsidRDefault="00457A1E" w:rsidP="00457A1E">
      <w:pPr>
        <w:ind w:left="720"/>
        <w:jc w:val="both"/>
        <w:rPr>
          <w:sz w:val="17"/>
          <w:szCs w:val="17"/>
        </w:rPr>
      </w:pPr>
    </w:p>
    <w:p w:rsidR="00457A1E" w:rsidRDefault="00457A1E" w:rsidP="00457A1E">
      <w:pPr>
        <w:ind w:left="720"/>
        <w:jc w:val="both"/>
        <w:rPr>
          <w:sz w:val="17"/>
          <w:szCs w:val="17"/>
        </w:rPr>
      </w:pPr>
    </w:p>
    <w:p w:rsidR="00457A1E" w:rsidRDefault="00457A1E" w:rsidP="00457A1E">
      <w:pPr>
        <w:numPr>
          <w:ilvl w:val="0"/>
          <w:numId w:val="28"/>
        </w:numPr>
        <w:spacing w:after="0" w:line="240" w:lineRule="auto"/>
        <w:jc w:val="both"/>
        <w:rPr>
          <w:sz w:val="24"/>
          <w:szCs w:val="24"/>
        </w:rPr>
      </w:pPr>
      <w:r>
        <w:rPr>
          <w:sz w:val="24"/>
          <w:szCs w:val="24"/>
        </w:rPr>
        <w:lastRenderedPageBreak/>
        <w:t>Previsioni di Entrata e di Spesa non aventi vincoli correlati</w:t>
      </w:r>
    </w:p>
    <w:p w:rsidR="00457A1E" w:rsidRDefault="00457A1E" w:rsidP="00457A1E">
      <w:pPr>
        <w:ind w:left="720"/>
        <w:jc w:val="both"/>
        <w:rPr>
          <w:sz w:val="17"/>
          <w:szCs w:val="17"/>
        </w:rPr>
      </w:pPr>
    </w:p>
    <w:tbl>
      <w:tblPr>
        <w:tblW w:w="10646" w:type="dxa"/>
        <w:tblInd w:w="-214" w:type="dxa"/>
        <w:tblCellMar>
          <w:left w:w="70" w:type="dxa"/>
          <w:right w:w="70" w:type="dxa"/>
        </w:tblCellMar>
        <w:tblLook w:val="04A0"/>
      </w:tblPr>
      <w:tblGrid>
        <w:gridCol w:w="1086"/>
        <w:gridCol w:w="1652"/>
        <w:gridCol w:w="1668"/>
        <w:gridCol w:w="1142"/>
        <w:gridCol w:w="1307"/>
        <w:gridCol w:w="1227"/>
        <w:gridCol w:w="1282"/>
        <w:gridCol w:w="1282"/>
      </w:tblGrid>
      <w:tr w:rsidR="00457A1E" w:rsidTr="00E236CF">
        <w:trPr>
          <w:trHeight w:val="300"/>
        </w:trPr>
        <w:tc>
          <w:tcPr>
            <w:tcW w:w="1086"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7"/>
                <w:szCs w:val="17"/>
              </w:rPr>
            </w:pPr>
            <w:r>
              <w:rPr>
                <w:rFonts w:ascii="Arial" w:hAnsi="Arial" w:cs="Arial"/>
                <w:sz w:val="17"/>
                <w:szCs w:val="17"/>
              </w:rPr>
              <w:t>Cod_Bil</w:t>
            </w:r>
          </w:p>
        </w:tc>
        <w:tc>
          <w:tcPr>
            <w:tcW w:w="1652"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7"/>
                <w:szCs w:val="17"/>
              </w:rPr>
            </w:pPr>
            <w:r>
              <w:rPr>
                <w:rFonts w:ascii="Arial" w:hAnsi="Arial" w:cs="Arial"/>
                <w:sz w:val="17"/>
                <w:szCs w:val="17"/>
              </w:rPr>
              <w:t>TITOLO</w:t>
            </w:r>
          </w:p>
        </w:tc>
        <w:tc>
          <w:tcPr>
            <w:tcW w:w="1668"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7"/>
                <w:szCs w:val="17"/>
              </w:rPr>
            </w:pPr>
            <w:r>
              <w:rPr>
                <w:rFonts w:ascii="Arial" w:hAnsi="Arial" w:cs="Arial"/>
                <w:sz w:val="17"/>
                <w:szCs w:val="17"/>
              </w:rPr>
              <w:t>TIPOLOGIA</w:t>
            </w:r>
          </w:p>
        </w:tc>
        <w:tc>
          <w:tcPr>
            <w:tcW w:w="1142"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7"/>
                <w:szCs w:val="17"/>
              </w:rPr>
            </w:pPr>
          </w:p>
        </w:tc>
        <w:tc>
          <w:tcPr>
            <w:tcW w:w="1307"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7"/>
                <w:szCs w:val="17"/>
              </w:rPr>
            </w:pPr>
          </w:p>
        </w:tc>
        <w:tc>
          <w:tcPr>
            <w:tcW w:w="1227" w:type="dxa"/>
            <w:tcBorders>
              <w:top w:val="single" w:sz="4" w:space="0" w:color="auto"/>
              <w:left w:val="nil"/>
              <w:bottom w:val="single" w:sz="4" w:space="0" w:color="auto"/>
              <w:right w:val="single" w:sz="4" w:space="0" w:color="auto"/>
            </w:tcBorders>
            <w:vAlign w:val="center"/>
            <w:hideMark/>
          </w:tcPr>
          <w:p w:rsidR="00457A1E" w:rsidRDefault="00457A1E" w:rsidP="00E236CF">
            <w:pPr>
              <w:jc w:val="center"/>
              <w:rPr>
                <w:rFonts w:ascii="Arial" w:hAnsi="Arial" w:cs="Arial"/>
                <w:sz w:val="17"/>
                <w:szCs w:val="17"/>
              </w:rPr>
            </w:pPr>
            <w:r>
              <w:rPr>
                <w:rFonts w:ascii="Arial" w:hAnsi="Arial" w:cs="Arial"/>
                <w:sz w:val="17"/>
                <w:szCs w:val="17"/>
              </w:rPr>
              <w:t>VARIAZ_2020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7A1E" w:rsidRDefault="00457A1E" w:rsidP="00E236CF">
            <w:pPr>
              <w:jc w:val="center"/>
              <w:rPr>
                <w:rFonts w:ascii="Arial" w:hAnsi="Arial" w:cs="Arial"/>
                <w:sz w:val="17"/>
                <w:szCs w:val="17"/>
              </w:rPr>
            </w:pPr>
            <w:r>
              <w:rPr>
                <w:rFonts w:ascii="Arial" w:hAnsi="Arial" w:cs="Arial"/>
                <w:sz w:val="17"/>
                <w:szCs w:val="17"/>
              </w:rPr>
              <w:t>VARIAZ_2021</w:t>
            </w:r>
          </w:p>
        </w:tc>
        <w:tc>
          <w:tcPr>
            <w:tcW w:w="1282" w:type="dxa"/>
            <w:tcBorders>
              <w:top w:val="single" w:sz="4" w:space="0" w:color="auto"/>
              <w:left w:val="nil"/>
              <w:bottom w:val="single" w:sz="4" w:space="0" w:color="auto"/>
              <w:right w:val="single" w:sz="4" w:space="0" w:color="auto"/>
            </w:tcBorders>
            <w:noWrap/>
            <w:vAlign w:val="center"/>
            <w:hideMark/>
          </w:tcPr>
          <w:p w:rsidR="00457A1E" w:rsidRDefault="00457A1E" w:rsidP="00E236CF">
            <w:pPr>
              <w:jc w:val="center"/>
              <w:rPr>
                <w:rFonts w:ascii="Arial" w:hAnsi="Arial" w:cs="Arial"/>
                <w:sz w:val="17"/>
                <w:szCs w:val="17"/>
              </w:rPr>
            </w:pPr>
            <w:r>
              <w:rPr>
                <w:rFonts w:ascii="Arial" w:hAnsi="Arial" w:cs="Arial"/>
                <w:sz w:val="17"/>
                <w:szCs w:val="17"/>
              </w:rPr>
              <w:t>VARIAZ_2022</w:t>
            </w: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sidRPr="0034459F">
              <w:rPr>
                <w:rFonts w:ascii="Arial" w:hAnsi="Arial" w:cs="Arial"/>
                <w:sz w:val="16"/>
                <w:szCs w:val="16"/>
              </w:rPr>
              <w:t>1.101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Entrate correnti</w:t>
            </w:r>
            <w:r>
              <w:rPr>
                <w:rFonts w:ascii="Arial" w:hAnsi="Arial" w:cs="Arial"/>
                <w:sz w:val="16"/>
                <w:szCs w:val="16"/>
              </w:rPr>
              <w:t xml:space="preserve"> di natura tributaria, contributiva e perequativa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Imposte tasse e proventi assimilati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-9.047,00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1.301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Entrate correnti di natura tributaria, contributiva e perequativa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Fondi perequativi da Amministrazioni centrali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16.836,00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2.101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Trasferimenti correnti</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Trasferimenti correnti Amministrazioni pubbliche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-44.241,00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3.100</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Entrate extratributarie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Vendita di beni e servizi e gestione dei beni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-16.803,00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3.500</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Entrate extratributarie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Rimborsi ed altre entrate correnti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100.000,00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4.500</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Entrate in conto capitale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Altre entrate in conto capitale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-155,000,00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346"/>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TOTALE</w:t>
            </w: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-108.255,00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421"/>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center"/>
              <w:rPr>
                <w:rFonts w:ascii="Arial" w:hAnsi="Arial" w:cs="Arial"/>
                <w:sz w:val="16"/>
                <w:szCs w:val="16"/>
              </w:rPr>
            </w:pPr>
            <w:r>
              <w:rPr>
                <w:rFonts w:ascii="Arial" w:hAnsi="Arial" w:cs="Arial"/>
                <w:sz w:val="16"/>
                <w:szCs w:val="16"/>
              </w:rPr>
              <w:t>Cod_Bil</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center"/>
              <w:rPr>
                <w:rFonts w:ascii="Arial" w:hAnsi="Arial" w:cs="Arial"/>
                <w:sz w:val="16"/>
                <w:szCs w:val="16"/>
              </w:rPr>
            </w:pPr>
            <w:r>
              <w:rPr>
                <w:rFonts w:ascii="Arial" w:hAnsi="Arial" w:cs="Arial"/>
                <w:sz w:val="16"/>
                <w:szCs w:val="16"/>
              </w:rPr>
              <w:t>MISSIONE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center"/>
              <w:rPr>
                <w:rFonts w:ascii="Arial" w:hAnsi="Arial" w:cs="Arial"/>
                <w:sz w:val="16"/>
                <w:szCs w:val="16"/>
              </w:rPr>
            </w:pPr>
            <w:r>
              <w:rPr>
                <w:rFonts w:ascii="Arial" w:hAnsi="Arial" w:cs="Arial"/>
                <w:sz w:val="16"/>
                <w:szCs w:val="16"/>
              </w:rPr>
              <w:t>PROGRAMMA</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center"/>
              <w:rPr>
                <w:rFonts w:ascii="Arial" w:hAnsi="Arial" w:cs="Arial"/>
                <w:sz w:val="16"/>
                <w:szCs w:val="16"/>
              </w:rPr>
            </w:pPr>
            <w:r>
              <w:rPr>
                <w:rFonts w:ascii="Arial" w:hAnsi="Arial" w:cs="Arial"/>
                <w:sz w:val="16"/>
                <w:szCs w:val="16"/>
              </w:rPr>
              <w:t>TITOLO</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VARIAZ_2020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VARIAZ_2021</w:t>
            </w: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VARIAZ_2022</w:t>
            </w: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Servizi istituzionali, generali e di gestione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Organi istituzionali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22.923,00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19.807,00</w:t>
            </w: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19.807,00</w:t>
            </w: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1.11.1</w:t>
            </w:r>
          </w:p>
        </w:tc>
        <w:tc>
          <w:tcPr>
            <w:tcW w:w="1652"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Servizi istituzionali, generali e di gestione</w:t>
            </w:r>
          </w:p>
        </w:tc>
        <w:tc>
          <w:tcPr>
            <w:tcW w:w="1668"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Altri servizi generali</w:t>
            </w:r>
          </w:p>
        </w:tc>
        <w:tc>
          <w:tcPr>
            <w:tcW w:w="1142"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1.900,00</w:t>
            </w:r>
          </w:p>
        </w:tc>
        <w:tc>
          <w:tcPr>
            <w:tcW w:w="1282" w:type="dxa"/>
            <w:tcBorders>
              <w:top w:val="single" w:sz="4" w:space="0" w:color="auto"/>
              <w:left w:val="nil"/>
              <w:bottom w:val="single" w:sz="4" w:space="0" w:color="auto"/>
              <w:right w:val="single" w:sz="8" w:space="0" w:color="auto"/>
            </w:tcBorders>
            <w:noWrap/>
            <w:vAlign w:val="center"/>
          </w:tcPr>
          <w:p w:rsidR="00457A1E" w:rsidRDefault="00457A1E" w:rsidP="00E236CF">
            <w:pPr>
              <w:jc w:val="right"/>
              <w:rPr>
                <w:rFonts w:ascii="Arial" w:hAnsi="Arial" w:cs="Arial"/>
                <w:color w:val="000000"/>
                <w:sz w:val="16"/>
                <w:szCs w:val="16"/>
              </w:rPr>
            </w:pPr>
            <w:r>
              <w:rPr>
                <w:rFonts w:ascii="Arial" w:hAnsi="Arial" w:cs="Arial"/>
                <w:color w:val="000000"/>
                <w:sz w:val="16"/>
                <w:szCs w:val="16"/>
              </w:rPr>
              <w:t>5.000,00</w:t>
            </w: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1.6.1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Servizi istituzionali, generali e di gestione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Ufficio tecnico</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20.000,00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1.10.1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Servizi istituzionali, generali e di gestione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Risorse umane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-10.000,00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3.1.1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Ordine pubblico e sicurezza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Polizia locale e amministrativa</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35.861,00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4.1.1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Istruzione e diritto allo studio</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Istruzione prescolastica</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5.500,00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lastRenderedPageBreak/>
              <w:t>4.6.1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Istruzione e diritto allo studio</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Servizi ausiliari all’istruzione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-11.000,00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5.1.1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Tutela e valorizzazione dei beni e delle attività culturali</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Valorizzazione dei beni di interesse storico</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-1.252,00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5.2.1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Tutela e valorizzazione dei beni e delle attività culturali</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Attività culturali e interventi diversi nel settore culturale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22.752,00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6.1.1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Politiche giovanili, sport e tempo libero</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Sport e tempo libero</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-144.000,00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7.1.1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Turismo</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Sviluppo e valorizzazione del turismo</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30.000,00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9.2.1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Sviluppo sostenibile e tutela del territorio e ambiente</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Tutela, valorizzazione e recupero ambientale</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-89.439,00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6.600,00</w:t>
            </w: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10.5.1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Trasporti e diritto alla mobilità</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Viabilità e infrastrutture stradali</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4.000,00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-1.000,00</w:t>
            </w: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12.1.1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Diritti sociali, politiche sociali e famiglia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34459F">
              <w:rPr>
                <w:rFonts w:ascii="Arial" w:hAnsi="Arial" w:cs="Arial"/>
                <w:sz w:val="16"/>
                <w:szCs w:val="16"/>
              </w:rPr>
              <w:t>Interventi per l’infanzia e i minori e per asili nido</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-19.000,00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12.2.1</w:t>
            </w: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sidRPr="00EE7951">
              <w:rPr>
                <w:rFonts w:ascii="Arial" w:hAnsi="Arial" w:cs="Arial"/>
                <w:sz w:val="16"/>
                <w:szCs w:val="16"/>
              </w:rPr>
              <w:t>Diritti sociali, politiche sociali e famiglia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Interventi per disabilità</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11.000,00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Default="00457A1E" w:rsidP="00E236CF">
            <w:pPr>
              <w:jc w:val="right"/>
              <w:rPr>
                <w:rFonts w:ascii="Arial" w:hAnsi="Arial" w:cs="Arial"/>
                <w:sz w:val="16"/>
                <w:szCs w:val="16"/>
              </w:rPr>
            </w:pPr>
            <w:r>
              <w:rPr>
                <w:rFonts w:ascii="Arial" w:hAnsi="Arial" w:cs="Arial"/>
                <w:sz w:val="16"/>
                <w:szCs w:val="16"/>
              </w:rPr>
              <w:t>12.4.1</w:t>
            </w:r>
          </w:p>
        </w:tc>
        <w:tc>
          <w:tcPr>
            <w:tcW w:w="1652" w:type="dxa"/>
            <w:tcBorders>
              <w:top w:val="single" w:sz="4" w:space="0" w:color="auto"/>
              <w:left w:val="nil"/>
              <w:bottom w:val="single" w:sz="4" w:space="0" w:color="auto"/>
              <w:right w:val="single" w:sz="4" w:space="0" w:color="auto"/>
            </w:tcBorders>
            <w:vAlign w:val="center"/>
          </w:tcPr>
          <w:p w:rsidR="00457A1E" w:rsidRPr="00EE7951" w:rsidRDefault="00457A1E" w:rsidP="00E236CF">
            <w:pPr>
              <w:rPr>
                <w:rFonts w:ascii="Arial" w:hAnsi="Arial" w:cs="Arial"/>
                <w:sz w:val="16"/>
                <w:szCs w:val="16"/>
              </w:rPr>
            </w:pPr>
            <w:r w:rsidRPr="00EE7951">
              <w:rPr>
                <w:rFonts w:ascii="Arial" w:hAnsi="Arial" w:cs="Arial"/>
                <w:sz w:val="16"/>
                <w:szCs w:val="16"/>
              </w:rPr>
              <w:t>Diritti sociali, politiche sociali e famiglia</w:t>
            </w:r>
          </w:p>
        </w:tc>
        <w:tc>
          <w:tcPr>
            <w:tcW w:w="1668"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Interventi per soggetti a rischio esclusione sociale</w:t>
            </w:r>
          </w:p>
        </w:tc>
        <w:tc>
          <w:tcPr>
            <w:tcW w:w="1142" w:type="dxa"/>
            <w:tcBorders>
              <w:top w:val="single" w:sz="4" w:space="0" w:color="auto"/>
              <w:left w:val="nil"/>
              <w:bottom w:val="single" w:sz="4" w:space="0" w:color="auto"/>
              <w:right w:val="single" w:sz="4" w:space="0" w:color="auto"/>
            </w:tcBorders>
            <w:vAlign w:val="center"/>
          </w:tcPr>
          <w:p w:rsidR="00457A1E" w:rsidRDefault="00457A1E" w:rsidP="00E236CF">
            <w:pPr>
              <w:rPr>
                <w:rFonts w:ascii="Arial" w:hAnsi="Arial" w:cs="Arial"/>
                <w:sz w:val="16"/>
                <w:szCs w:val="16"/>
              </w:rPr>
            </w:pPr>
            <w:r>
              <w:rPr>
                <w:rFonts w:ascii="Arial" w:hAnsi="Arial" w:cs="Arial"/>
                <w:sz w:val="16"/>
                <w:szCs w:val="16"/>
              </w:rPr>
              <w:t>Spesa corrente</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Default="00457A1E" w:rsidP="00E236CF">
            <w:pPr>
              <w:jc w:val="right"/>
              <w:rPr>
                <w:rFonts w:ascii="Arial" w:hAnsi="Arial" w:cs="Arial"/>
                <w:color w:val="000000"/>
                <w:sz w:val="16"/>
                <w:szCs w:val="16"/>
              </w:rPr>
            </w:pP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-2.500,00</w:t>
            </w: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737"/>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r>
              <w:rPr>
                <w:rFonts w:ascii="Arial" w:hAnsi="Arial" w:cs="Arial"/>
                <w:sz w:val="16"/>
                <w:szCs w:val="16"/>
              </w:rPr>
              <w:t>12.5.1</w:t>
            </w:r>
          </w:p>
        </w:tc>
        <w:tc>
          <w:tcPr>
            <w:tcW w:w="1652" w:type="dxa"/>
            <w:tcBorders>
              <w:top w:val="single" w:sz="4" w:space="0" w:color="auto"/>
              <w:left w:val="nil"/>
              <w:bottom w:val="single" w:sz="4" w:space="0" w:color="auto"/>
              <w:right w:val="single" w:sz="4" w:space="0" w:color="auto"/>
            </w:tcBorders>
          </w:tcPr>
          <w:p w:rsidR="00457A1E" w:rsidRPr="0034459F" w:rsidRDefault="00457A1E" w:rsidP="00E236CF">
            <w:pPr>
              <w:rPr>
                <w:rFonts w:ascii="Arial" w:hAnsi="Arial" w:cs="Arial"/>
                <w:sz w:val="16"/>
                <w:szCs w:val="16"/>
              </w:rPr>
            </w:pPr>
            <w:r w:rsidRPr="00EE7951">
              <w:rPr>
                <w:rFonts w:ascii="Arial" w:hAnsi="Arial" w:cs="Arial"/>
                <w:sz w:val="16"/>
                <w:szCs w:val="16"/>
              </w:rPr>
              <w:t>Diritti sociali, politiche sociali e famiglia</w:t>
            </w: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Interventi per la famiglia</w:t>
            </w: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r>
              <w:rPr>
                <w:rFonts w:ascii="Arial" w:hAnsi="Arial" w:cs="Arial"/>
                <w:sz w:val="16"/>
                <w:szCs w:val="16"/>
              </w:rPr>
              <w:t>Spese correnti</w:t>
            </w:r>
          </w:p>
        </w:tc>
        <w:tc>
          <w:tcPr>
            <w:tcW w:w="1307" w:type="dxa"/>
            <w:tcBorders>
              <w:top w:val="single" w:sz="4" w:space="0" w:color="auto"/>
              <w:left w:val="nil"/>
              <w:bottom w:val="single" w:sz="4" w:space="0" w:color="auto"/>
              <w:right w:val="single" w:sz="4" w:space="0" w:color="auto"/>
            </w:tcBorders>
            <w:noWrap/>
            <w:vAlign w:val="center"/>
          </w:tcPr>
          <w:p w:rsidR="00457A1E" w:rsidRPr="0034459F" w:rsidRDefault="00457A1E" w:rsidP="00E236CF">
            <w:pPr>
              <w:rPr>
                <w:rFonts w:ascii="Arial" w:hAnsi="Arial" w:cs="Arial"/>
                <w:sz w:val="16"/>
                <w:szCs w:val="16"/>
              </w:rPr>
            </w:pPr>
          </w:p>
        </w:tc>
        <w:tc>
          <w:tcPr>
            <w:tcW w:w="1227" w:type="dxa"/>
            <w:tcBorders>
              <w:top w:val="single" w:sz="4" w:space="0" w:color="auto"/>
              <w:left w:val="nil"/>
              <w:bottom w:val="single" w:sz="4" w:space="0" w:color="auto"/>
              <w:right w:val="single" w:sz="4" w:space="0" w:color="auto"/>
            </w:tcBorders>
            <w:vAlign w:val="center"/>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14.400,00</w:t>
            </w:r>
          </w:p>
        </w:tc>
        <w:tc>
          <w:tcPr>
            <w:tcW w:w="1282"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color w:val="000000"/>
                <w:sz w:val="16"/>
                <w:szCs w:val="16"/>
              </w:rPr>
            </w:pPr>
          </w:p>
        </w:tc>
        <w:tc>
          <w:tcPr>
            <w:tcW w:w="1282" w:type="dxa"/>
            <w:tcBorders>
              <w:top w:val="single" w:sz="4" w:space="0" w:color="auto"/>
              <w:left w:val="nil"/>
              <w:bottom w:val="single" w:sz="4" w:space="0" w:color="auto"/>
              <w:right w:val="single" w:sz="8" w:space="0" w:color="auto"/>
            </w:tcBorders>
            <w:noWrap/>
            <w:vAlign w:val="center"/>
          </w:tcPr>
          <w:p w:rsidR="00457A1E" w:rsidRPr="0034459F" w:rsidRDefault="00457A1E" w:rsidP="00E236CF">
            <w:pPr>
              <w:jc w:val="right"/>
              <w:rPr>
                <w:rFonts w:ascii="Arial" w:hAnsi="Arial" w:cs="Arial"/>
                <w:color w:val="000000"/>
                <w:sz w:val="16"/>
                <w:szCs w:val="16"/>
              </w:rPr>
            </w:pPr>
          </w:p>
        </w:tc>
      </w:tr>
      <w:tr w:rsidR="00457A1E" w:rsidTr="00E236CF">
        <w:trPr>
          <w:trHeight w:val="388"/>
        </w:trPr>
        <w:tc>
          <w:tcPr>
            <w:tcW w:w="1086" w:type="dxa"/>
            <w:tcBorders>
              <w:top w:val="single" w:sz="4" w:space="0" w:color="auto"/>
              <w:left w:val="single" w:sz="4" w:space="0" w:color="auto"/>
              <w:bottom w:val="single" w:sz="4" w:space="0" w:color="auto"/>
              <w:right w:val="single" w:sz="4" w:space="0" w:color="auto"/>
            </w:tcBorders>
            <w:noWrap/>
            <w:vAlign w:val="center"/>
          </w:tcPr>
          <w:p w:rsidR="00457A1E" w:rsidRPr="0034459F" w:rsidRDefault="00457A1E" w:rsidP="00E236CF">
            <w:pPr>
              <w:jc w:val="right"/>
              <w:rPr>
                <w:rFonts w:ascii="Arial" w:hAnsi="Arial" w:cs="Arial"/>
                <w:sz w:val="16"/>
                <w:szCs w:val="16"/>
              </w:rPr>
            </w:pPr>
          </w:p>
        </w:tc>
        <w:tc>
          <w:tcPr>
            <w:tcW w:w="165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668"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142" w:type="dxa"/>
            <w:tcBorders>
              <w:top w:val="single" w:sz="4" w:space="0" w:color="auto"/>
              <w:left w:val="nil"/>
              <w:bottom w:val="single" w:sz="4" w:space="0" w:color="auto"/>
              <w:right w:val="single" w:sz="4" w:space="0" w:color="auto"/>
            </w:tcBorders>
            <w:vAlign w:val="center"/>
          </w:tcPr>
          <w:p w:rsidR="00457A1E" w:rsidRPr="0034459F" w:rsidRDefault="00457A1E" w:rsidP="00E236CF">
            <w:pPr>
              <w:rPr>
                <w:rFonts w:ascii="Arial" w:hAnsi="Arial" w:cs="Arial"/>
                <w:sz w:val="16"/>
                <w:szCs w:val="16"/>
              </w:rPr>
            </w:pPr>
          </w:p>
        </w:tc>
        <w:tc>
          <w:tcPr>
            <w:tcW w:w="1307" w:type="dxa"/>
            <w:tcBorders>
              <w:top w:val="single" w:sz="4" w:space="0" w:color="auto"/>
              <w:left w:val="nil"/>
              <w:bottom w:val="single" w:sz="4" w:space="0" w:color="auto"/>
              <w:right w:val="single" w:sz="4" w:space="0" w:color="auto"/>
            </w:tcBorders>
            <w:noWrap/>
            <w:vAlign w:val="center"/>
            <w:hideMark/>
          </w:tcPr>
          <w:p w:rsidR="00457A1E" w:rsidRPr="0034459F" w:rsidRDefault="00457A1E" w:rsidP="00E236CF">
            <w:pPr>
              <w:rPr>
                <w:rFonts w:ascii="Arial" w:hAnsi="Arial" w:cs="Arial"/>
                <w:sz w:val="16"/>
                <w:szCs w:val="16"/>
              </w:rPr>
            </w:pPr>
            <w:r w:rsidRPr="0034459F">
              <w:rPr>
                <w:rFonts w:ascii="Arial" w:hAnsi="Arial" w:cs="Arial"/>
                <w:sz w:val="16"/>
                <w:szCs w:val="16"/>
              </w:rPr>
              <w:t>TOTALE</w:t>
            </w:r>
          </w:p>
        </w:tc>
        <w:tc>
          <w:tcPr>
            <w:tcW w:w="1227" w:type="dxa"/>
            <w:tcBorders>
              <w:top w:val="single" w:sz="4" w:space="0" w:color="auto"/>
              <w:left w:val="nil"/>
              <w:bottom w:val="single" w:sz="4" w:space="0" w:color="auto"/>
              <w:right w:val="single" w:sz="4" w:space="0" w:color="auto"/>
            </w:tcBorders>
            <w:vAlign w:val="center"/>
            <w:hideMark/>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-108.255,00</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24.807,00</w:t>
            </w:r>
          </w:p>
        </w:tc>
        <w:tc>
          <w:tcPr>
            <w:tcW w:w="1282" w:type="dxa"/>
            <w:tcBorders>
              <w:top w:val="single" w:sz="4" w:space="0" w:color="auto"/>
              <w:left w:val="nil"/>
              <w:bottom w:val="single" w:sz="4" w:space="0" w:color="auto"/>
              <w:right w:val="single" w:sz="8" w:space="0" w:color="auto"/>
            </w:tcBorders>
            <w:noWrap/>
            <w:vAlign w:val="center"/>
            <w:hideMark/>
          </w:tcPr>
          <w:p w:rsidR="00457A1E" w:rsidRPr="0034459F" w:rsidRDefault="00457A1E" w:rsidP="00E236CF">
            <w:pPr>
              <w:jc w:val="right"/>
              <w:rPr>
                <w:rFonts w:ascii="Arial" w:hAnsi="Arial" w:cs="Arial"/>
                <w:color w:val="000000"/>
                <w:sz w:val="16"/>
                <w:szCs w:val="16"/>
              </w:rPr>
            </w:pPr>
            <w:r>
              <w:rPr>
                <w:rFonts w:ascii="Arial" w:hAnsi="Arial" w:cs="Arial"/>
                <w:color w:val="000000"/>
                <w:sz w:val="16"/>
                <w:szCs w:val="16"/>
              </w:rPr>
              <w:t>24.807,00</w:t>
            </w:r>
          </w:p>
        </w:tc>
      </w:tr>
    </w:tbl>
    <w:p w:rsidR="00457A1E" w:rsidRDefault="00457A1E" w:rsidP="004C0388">
      <w:pPr>
        <w:jc w:val="both"/>
      </w:pPr>
    </w:p>
    <w:p w:rsidR="00457A1E" w:rsidRPr="00C66BE6" w:rsidRDefault="00C66BE6" w:rsidP="00C66BE6">
      <w:pPr>
        <w:jc w:val="center"/>
        <w:rPr>
          <w:b/>
        </w:rPr>
      </w:pPr>
      <w:r w:rsidRPr="00C66BE6">
        <w:rPr>
          <w:b/>
        </w:rPr>
        <w:t>CONSIDERATO</w:t>
      </w:r>
    </w:p>
    <w:p w:rsidR="00C66BE6" w:rsidRDefault="00C66BE6" w:rsidP="00C66BE6">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C66BE6" w:rsidRDefault="00C66BE6" w:rsidP="00C66BE6">
      <w:pPr>
        <w:pStyle w:val="Paragrafoelenco"/>
        <w:numPr>
          <w:ilvl w:val="0"/>
          <w:numId w:val="20"/>
        </w:numPr>
        <w:jc w:val="both"/>
      </w:pPr>
      <w:r>
        <w:t>che il Collegio dei Revisori con proprio verbale numero 34 del 10 dicembre 2019 ha dato parere favorevole al bilancio finanziario di previsione 2020 – 2022;</w:t>
      </w:r>
    </w:p>
    <w:p w:rsidR="00C66BE6" w:rsidRDefault="00C66BE6" w:rsidP="00C66BE6">
      <w:pPr>
        <w:pStyle w:val="Paragrafoelenco"/>
        <w:numPr>
          <w:ilvl w:val="0"/>
          <w:numId w:val="20"/>
        </w:numPr>
        <w:jc w:val="both"/>
      </w:pPr>
      <w:r>
        <w:lastRenderedPageBreak/>
        <w:t>Il regolamento di Contabilità dell’Ente;</w:t>
      </w:r>
    </w:p>
    <w:p w:rsidR="00C66BE6" w:rsidRDefault="00C66BE6" w:rsidP="00C66BE6">
      <w:pPr>
        <w:pStyle w:val="Paragrafoelenco"/>
        <w:numPr>
          <w:ilvl w:val="0"/>
          <w:numId w:val="20"/>
        </w:numPr>
        <w:autoSpaceDE w:val="0"/>
        <w:jc w:val="both"/>
      </w:pPr>
      <w:r>
        <w:t>i pareri di regolarità tecnica e contabile rilasciati ai sensi dell’art. 49 comma 1 del D.L. 267/2000 e successive modificazioni ed integrazioni da parte del Dirigente del Settore Finanziario e Bilancio – Performance – Entrate – Area 2;</w:t>
      </w:r>
    </w:p>
    <w:p w:rsidR="003829CB" w:rsidRDefault="003829CB" w:rsidP="003829C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3829CB" w:rsidRDefault="003829CB" w:rsidP="003829CB">
      <w:pPr>
        <w:pStyle w:val="Paragrafoelenco"/>
        <w:numPr>
          <w:ilvl w:val="0"/>
          <w:numId w:val="20"/>
        </w:numPr>
        <w:jc w:val="both"/>
      </w:pPr>
      <w:r>
        <w:t>che il Collegio dei Revisori con proprio parere numero 20 del 26 luglio 2019 ha dato parere favorevole al documento unico di Programmazione (D.U.P.) 2020 – 2022;</w:t>
      </w:r>
    </w:p>
    <w:p w:rsidR="00C66BE6" w:rsidRPr="00C66BE6" w:rsidRDefault="00C66BE6" w:rsidP="00C66BE6">
      <w:pPr>
        <w:pStyle w:val="Paragrafoelenco"/>
        <w:numPr>
          <w:ilvl w:val="0"/>
          <w:numId w:val="20"/>
        </w:numPr>
        <w:autoSpaceDE w:val="0"/>
        <w:jc w:val="both"/>
      </w:pPr>
      <w:r w:rsidRPr="00C66BE6">
        <w:t>la documentazione inerente la proposta di deliberazione di cui sopra ed i relativi allegati necessari alla predisposizione del presente parere;</w:t>
      </w:r>
    </w:p>
    <w:p w:rsidR="00C66BE6" w:rsidRDefault="00C66BE6" w:rsidP="00C66BE6">
      <w:pPr>
        <w:pStyle w:val="Paragrafoelenco"/>
        <w:numPr>
          <w:ilvl w:val="0"/>
          <w:numId w:val="20"/>
        </w:numPr>
        <w:jc w:val="both"/>
      </w:pPr>
      <w:r>
        <w:t>lo schema (Allegato B)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C66BE6" w:rsidRDefault="00C66BE6" w:rsidP="00C66BE6">
      <w:pPr>
        <w:pStyle w:val="Paragrafoelenco"/>
        <w:numPr>
          <w:ilvl w:val="0"/>
          <w:numId w:val="20"/>
        </w:numPr>
        <w:jc w:val="both"/>
      </w:pPr>
      <w:r>
        <w:t>che sono stati rispettati il pareggio finanziario e gli equilibri di bilancio di cassa e di competenza stabiliti dall’art. 193 del D.Lgs. 267/2000, come da Allegato A;</w:t>
      </w:r>
    </w:p>
    <w:p w:rsidR="00C66BE6" w:rsidRPr="00C66BE6" w:rsidRDefault="00C66BE6" w:rsidP="00C66BE6">
      <w:pPr>
        <w:pStyle w:val="Paragrafoelenco"/>
        <w:numPr>
          <w:ilvl w:val="0"/>
          <w:numId w:val="20"/>
        </w:numPr>
        <w:suppressAutoHyphens/>
        <w:autoSpaceDE w:val="0"/>
        <w:autoSpaceDN w:val="0"/>
        <w:jc w:val="both"/>
        <w:textAlignment w:val="baseline"/>
        <w:rPr>
          <w:rFonts w:cstheme="minorHAnsi"/>
        </w:rPr>
      </w:pPr>
      <w:r w:rsidRPr="00C66BE6">
        <w:rPr>
          <w:rFonts w:cstheme="minorHAnsi"/>
        </w:rPr>
        <w:t>che il presente provvedimento integra quanto riportato nel Documento Unico di Programmazione da ultimo aggiornato con deliberazione di Consiglio Comunale n. 72 del 19 Dicembre 2019 e successive modificazioni;</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2</w:t>
      </w:r>
      <w:r w:rsidR="003421BE">
        <w:rPr>
          <w:rFonts w:asciiTheme="minorHAnsi" w:eastAsiaTheme="minorHAnsi" w:hAnsiTheme="minorHAnsi" w:cstheme="minorBidi"/>
          <w:kern w:val="0"/>
          <w:sz w:val="22"/>
          <w:szCs w:val="22"/>
          <w:lang w:eastAsia="en-US"/>
        </w:rPr>
        <w:t>8</w:t>
      </w:r>
      <w:r>
        <w:rPr>
          <w:rFonts w:asciiTheme="minorHAnsi" w:eastAsiaTheme="minorHAnsi" w:hAnsiTheme="minorHAnsi" w:cstheme="minorBidi"/>
          <w:kern w:val="0"/>
          <w:sz w:val="22"/>
          <w:szCs w:val="22"/>
          <w:lang w:eastAsia="en-US"/>
        </w:rPr>
        <w:t xml:space="preserve"> </w:t>
      </w:r>
      <w:r w:rsidR="00DA1382">
        <w:rPr>
          <w:rFonts w:asciiTheme="minorHAnsi" w:eastAsiaTheme="minorHAnsi" w:hAnsiTheme="minorHAnsi" w:cstheme="minorBidi"/>
          <w:kern w:val="0"/>
          <w:sz w:val="22"/>
          <w:szCs w:val="22"/>
          <w:lang w:eastAsia="en-US"/>
        </w:rPr>
        <w:t>luglio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F2" w:rsidRDefault="00312EF2" w:rsidP="00A139C3">
      <w:pPr>
        <w:spacing w:after="0" w:line="240" w:lineRule="auto"/>
      </w:pPr>
      <w:r>
        <w:separator/>
      </w:r>
    </w:p>
  </w:endnote>
  <w:endnote w:type="continuationSeparator" w:id="1">
    <w:p w:rsidR="00312EF2" w:rsidRDefault="00312EF2"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Default="003F09AD" w:rsidP="00A139C3">
    <w:pPr>
      <w:pStyle w:val="Pidipagina"/>
      <w:jc w:val="center"/>
    </w:pPr>
    <w:r>
      <w:rPr>
        <w:rFonts w:ascii="Garamond" w:hAnsi="Garamond" w:cs="Garamond"/>
        <w:i/>
        <w:iCs/>
        <w:color w:val="808080"/>
        <w:sz w:val="20"/>
      </w:rPr>
      <w:t>Comune di Selargius  - Parere variazione Bilancio finanziario di previsione 2020 - 2022</w:t>
    </w:r>
  </w:p>
  <w:p w:rsidR="003F09AD" w:rsidRDefault="003F09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F2" w:rsidRDefault="00312EF2" w:rsidP="00A139C3">
      <w:pPr>
        <w:spacing w:after="0" w:line="240" w:lineRule="auto"/>
      </w:pPr>
      <w:r>
        <w:separator/>
      </w:r>
    </w:p>
  </w:footnote>
  <w:footnote w:type="continuationSeparator" w:id="1">
    <w:p w:rsidR="00312EF2" w:rsidRDefault="00312EF2"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Pr="007B4902" w:rsidRDefault="00133874"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F09AD" w:rsidRDefault="00133874">
                    <w:pPr>
                      <w:pStyle w:val="Pidipagina"/>
                      <w:jc w:val="center"/>
                      <w:rPr>
                        <w:color w:val="FFFFFF" w:themeColor="background1"/>
                      </w:rPr>
                    </w:pPr>
                    <w:fldSimple w:instr=" PAGE   \* MERGEFORMAT ">
                      <w:r w:rsidR="003829CB" w:rsidRPr="003829CB">
                        <w:rPr>
                          <w:noProof/>
                          <w:color w:val="FFFFFF" w:themeColor="background1"/>
                        </w:rPr>
                        <w:t>7</w:t>
                      </w:r>
                    </w:fldSimple>
                  </w:p>
                  <w:p w:rsidR="003F09AD" w:rsidRDefault="003F09AD"/>
                </w:txbxContent>
              </v:textbox>
              <w10:wrap anchorx="page" anchory="margin"/>
            </v:shape>
          </w:pict>
        </w:r>
      </w:sdtContent>
    </w:sdt>
    <w:r w:rsidR="003F09A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F09AD" w:rsidRPr="007B4902" w:rsidRDefault="003F09A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F09AD" w:rsidRPr="007B4902" w:rsidRDefault="003F09AD" w:rsidP="00A139C3">
    <w:pPr>
      <w:jc w:val="center"/>
    </w:pPr>
  </w:p>
  <w:p w:rsidR="003F09AD" w:rsidRDefault="003F09A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B5176F"/>
    <w:multiLevelType w:val="hybridMultilevel"/>
    <w:tmpl w:val="EF0A0EC0"/>
    <w:lvl w:ilvl="0" w:tplc="DF80DC1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2D7B0D"/>
    <w:multiLevelType w:val="hybridMultilevel"/>
    <w:tmpl w:val="850A623C"/>
    <w:lvl w:ilvl="0" w:tplc="CB2270CA">
      <w:start w:val="3"/>
      <w:numFmt w:val="bullet"/>
      <w:lvlText w:val=""/>
      <w:lvlJc w:val="left"/>
      <w:pPr>
        <w:ind w:left="720" w:hanging="360"/>
      </w:pPr>
      <w:rPr>
        <w:rFonts w:ascii="Wingdings" w:eastAsia="MS Mincho" w:hAnsi="Wingdings"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23753AF"/>
    <w:multiLevelType w:val="hybridMultilevel"/>
    <w:tmpl w:val="1650653C"/>
    <w:lvl w:ilvl="0" w:tplc="FF782C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9"/>
  </w:num>
  <w:num w:numId="5">
    <w:abstractNumId w:val="7"/>
  </w:num>
  <w:num w:numId="6">
    <w:abstractNumId w:val="0"/>
  </w:num>
  <w:num w:numId="7">
    <w:abstractNumId w:val="1"/>
  </w:num>
  <w:num w:numId="8">
    <w:abstractNumId w:val="10"/>
  </w:num>
  <w:num w:numId="9">
    <w:abstractNumId w:val="8"/>
  </w:num>
  <w:num w:numId="10">
    <w:abstractNumId w:val="14"/>
  </w:num>
  <w:num w:numId="11">
    <w:abstractNumId w:val="13"/>
  </w:num>
  <w:num w:numId="12">
    <w:abstractNumId w:val="21"/>
  </w:num>
  <w:num w:numId="13">
    <w:abstractNumId w:val="12"/>
  </w:num>
  <w:num w:numId="14">
    <w:abstractNumId w:val="16"/>
  </w:num>
  <w:num w:numId="15">
    <w:abstractNumId w:val="3"/>
  </w:num>
  <w:num w:numId="16">
    <w:abstractNumId w:val="24"/>
  </w:num>
  <w:num w:numId="17">
    <w:abstractNumId w:val="20"/>
  </w:num>
  <w:num w:numId="18">
    <w:abstractNumId w:val="4"/>
  </w:num>
  <w:num w:numId="19">
    <w:abstractNumId w:val="5"/>
  </w:num>
  <w:num w:numId="20">
    <w:abstractNumId w:val="26"/>
  </w:num>
  <w:num w:numId="21">
    <w:abstractNumId w:val="27"/>
  </w:num>
  <w:num w:numId="22">
    <w:abstractNumId w:val="25"/>
  </w:num>
  <w:num w:numId="23">
    <w:abstractNumId w:val="15"/>
  </w:num>
  <w:num w:numId="24">
    <w:abstractNumId w:val="22"/>
  </w:num>
  <w:num w:numId="25">
    <w:abstractNumId w:val="18"/>
  </w:num>
  <w:num w:numId="26">
    <w:abstractNumId w:val="17"/>
  </w:num>
  <w:num w:numId="27">
    <w:abstractNumId w:val="2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2226"/>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496D"/>
    <w:rsid w:val="00024FD5"/>
    <w:rsid w:val="000272D9"/>
    <w:rsid w:val="00027C16"/>
    <w:rsid w:val="00027DED"/>
    <w:rsid w:val="00066C14"/>
    <w:rsid w:val="00071492"/>
    <w:rsid w:val="0007254B"/>
    <w:rsid w:val="000762C8"/>
    <w:rsid w:val="0008013B"/>
    <w:rsid w:val="00080E4C"/>
    <w:rsid w:val="000810E5"/>
    <w:rsid w:val="00081477"/>
    <w:rsid w:val="00087679"/>
    <w:rsid w:val="00096BF6"/>
    <w:rsid w:val="000A37C1"/>
    <w:rsid w:val="000B0630"/>
    <w:rsid w:val="000B3DEE"/>
    <w:rsid w:val="000C1D7B"/>
    <w:rsid w:val="000D1CAC"/>
    <w:rsid w:val="000E6832"/>
    <w:rsid w:val="000F635A"/>
    <w:rsid w:val="000F68B5"/>
    <w:rsid w:val="00100BA6"/>
    <w:rsid w:val="00101564"/>
    <w:rsid w:val="00107AB0"/>
    <w:rsid w:val="00112569"/>
    <w:rsid w:val="00112EEB"/>
    <w:rsid w:val="00133874"/>
    <w:rsid w:val="0014490D"/>
    <w:rsid w:val="00146891"/>
    <w:rsid w:val="0015417E"/>
    <w:rsid w:val="00160856"/>
    <w:rsid w:val="00167538"/>
    <w:rsid w:val="00170CA4"/>
    <w:rsid w:val="00177140"/>
    <w:rsid w:val="0018044F"/>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3BCC"/>
    <w:rsid w:val="002A41C9"/>
    <w:rsid w:val="002A475C"/>
    <w:rsid w:val="002A7042"/>
    <w:rsid w:val="002B6CF5"/>
    <w:rsid w:val="002C2781"/>
    <w:rsid w:val="002C4471"/>
    <w:rsid w:val="002D115A"/>
    <w:rsid w:val="00310646"/>
    <w:rsid w:val="00312EF2"/>
    <w:rsid w:val="00313CD1"/>
    <w:rsid w:val="00324313"/>
    <w:rsid w:val="00325C20"/>
    <w:rsid w:val="00336B02"/>
    <w:rsid w:val="003421BE"/>
    <w:rsid w:val="0034330C"/>
    <w:rsid w:val="00346BBE"/>
    <w:rsid w:val="00372F98"/>
    <w:rsid w:val="003767C4"/>
    <w:rsid w:val="003829CB"/>
    <w:rsid w:val="003863D6"/>
    <w:rsid w:val="003877CF"/>
    <w:rsid w:val="0039289B"/>
    <w:rsid w:val="00397D11"/>
    <w:rsid w:val="003A666B"/>
    <w:rsid w:val="003B7CD1"/>
    <w:rsid w:val="003C1DD2"/>
    <w:rsid w:val="003C258D"/>
    <w:rsid w:val="003C4E60"/>
    <w:rsid w:val="003C5AA0"/>
    <w:rsid w:val="003D19A8"/>
    <w:rsid w:val="003D3D81"/>
    <w:rsid w:val="003D49CC"/>
    <w:rsid w:val="003F0414"/>
    <w:rsid w:val="003F09AD"/>
    <w:rsid w:val="003F3DE2"/>
    <w:rsid w:val="003F5287"/>
    <w:rsid w:val="003F728A"/>
    <w:rsid w:val="003F78C8"/>
    <w:rsid w:val="004079A6"/>
    <w:rsid w:val="00413977"/>
    <w:rsid w:val="00426F97"/>
    <w:rsid w:val="004364BC"/>
    <w:rsid w:val="004406FE"/>
    <w:rsid w:val="00445E52"/>
    <w:rsid w:val="0044700C"/>
    <w:rsid w:val="00457A1E"/>
    <w:rsid w:val="0046338D"/>
    <w:rsid w:val="004910A5"/>
    <w:rsid w:val="004A2529"/>
    <w:rsid w:val="004A699A"/>
    <w:rsid w:val="004B264D"/>
    <w:rsid w:val="004C0388"/>
    <w:rsid w:val="004C1DDB"/>
    <w:rsid w:val="004C7358"/>
    <w:rsid w:val="004D38D0"/>
    <w:rsid w:val="004E10B6"/>
    <w:rsid w:val="004E1D11"/>
    <w:rsid w:val="004E224C"/>
    <w:rsid w:val="004E47C8"/>
    <w:rsid w:val="004F1C50"/>
    <w:rsid w:val="005050F7"/>
    <w:rsid w:val="005066A9"/>
    <w:rsid w:val="00506D6B"/>
    <w:rsid w:val="00520B33"/>
    <w:rsid w:val="00524420"/>
    <w:rsid w:val="00535ACF"/>
    <w:rsid w:val="0055291F"/>
    <w:rsid w:val="0057481F"/>
    <w:rsid w:val="00591C67"/>
    <w:rsid w:val="005A1ACF"/>
    <w:rsid w:val="005B5010"/>
    <w:rsid w:val="005B7EAA"/>
    <w:rsid w:val="005C0D47"/>
    <w:rsid w:val="005D1732"/>
    <w:rsid w:val="005E36D8"/>
    <w:rsid w:val="005E53CA"/>
    <w:rsid w:val="005F7A2E"/>
    <w:rsid w:val="0060318C"/>
    <w:rsid w:val="00616294"/>
    <w:rsid w:val="00620177"/>
    <w:rsid w:val="0062183B"/>
    <w:rsid w:val="0062641F"/>
    <w:rsid w:val="00626C43"/>
    <w:rsid w:val="00636526"/>
    <w:rsid w:val="006379D7"/>
    <w:rsid w:val="0065183F"/>
    <w:rsid w:val="006604AC"/>
    <w:rsid w:val="006806CB"/>
    <w:rsid w:val="0069078D"/>
    <w:rsid w:val="00692C6F"/>
    <w:rsid w:val="006938A6"/>
    <w:rsid w:val="006B49AB"/>
    <w:rsid w:val="006B5907"/>
    <w:rsid w:val="006D0C50"/>
    <w:rsid w:val="006D676B"/>
    <w:rsid w:val="006E36EF"/>
    <w:rsid w:val="006E3980"/>
    <w:rsid w:val="006F06B7"/>
    <w:rsid w:val="006F0D4B"/>
    <w:rsid w:val="006F3BC1"/>
    <w:rsid w:val="00700ED1"/>
    <w:rsid w:val="0070191F"/>
    <w:rsid w:val="00712F75"/>
    <w:rsid w:val="00732EE2"/>
    <w:rsid w:val="0073461C"/>
    <w:rsid w:val="00751320"/>
    <w:rsid w:val="00755921"/>
    <w:rsid w:val="00755942"/>
    <w:rsid w:val="00760825"/>
    <w:rsid w:val="0077119F"/>
    <w:rsid w:val="0077165B"/>
    <w:rsid w:val="007752A1"/>
    <w:rsid w:val="00797673"/>
    <w:rsid w:val="007B53A8"/>
    <w:rsid w:val="007C138B"/>
    <w:rsid w:val="007C15AC"/>
    <w:rsid w:val="007F5A05"/>
    <w:rsid w:val="007F6188"/>
    <w:rsid w:val="00803585"/>
    <w:rsid w:val="00814E8F"/>
    <w:rsid w:val="00816BDF"/>
    <w:rsid w:val="00825CD3"/>
    <w:rsid w:val="00842FCC"/>
    <w:rsid w:val="0084406E"/>
    <w:rsid w:val="008457CB"/>
    <w:rsid w:val="008462FE"/>
    <w:rsid w:val="008507C5"/>
    <w:rsid w:val="00851E75"/>
    <w:rsid w:val="00857007"/>
    <w:rsid w:val="00863A65"/>
    <w:rsid w:val="00874D34"/>
    <w:rsid w:val="008862C3"/>
    <w:rsid w:val="0089286B"/>
    <w:rsid w:val="00893346"/>
    <w:rsid w:val="00894E42"/>
    <w:rsid w:val="00896AF7"/>
    <w:rsid w:val="0089794B"/>
    <w:rsid w:val="008A3ABF"/>
    <w:rsid w:val="008A4573"/>
    <w:rsid w:val="008B4179"/>
    <w:rsid w:val="008C67FD"/>
    <w:rsid w:val="008C6FD1"/>
    <w:rsid w:val="008E4265"/>
    <w:rsid w:val="008F2F3C"/>
    <w:rsid w:val="008F5DB4"/>
    <w:rsid w:val="008F7205"/>
    <w:rsid w:val="0090243A"/>
    <w:rsid w:val="0090488A"/>
    <w:rsid w:val="00913813"/>
    <w:rsid w:val="00925480"/>
    <w:rsid w:val="00934DC6"/>
    <w:rsid w:val="00937517"/>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4CDA"/>
    <w:rsid w:val="009D4D81"/>
    <w:rsid w:val="009D5736"/>
    <w:rsid w:val="009D5763"/>
    <w:rsid w:val="009E1F8A"/>
    <w:rsid w:val="009E66E6"/>
    <w:rsid w:val="009F1548"/>
    <w:rsid w:val="009F2085"/>
    <w:rsid w:val="009F478B"/>
    <w:rsid w:val="00A01E64"/>
    <w:rsid w:val="00A10225"/>
    <w:rsid w:val="00A139C3"/>
    <w:rsid w:val="00A273AB"/>
    <w:rsid w:val="00A30D14"/>
    <w:rsid w:val="00A373EB"/>
    <w:rsid w:val="00A37C48"/>
    <w:rsid w:val="00A53F24"/>
    <w:rsid w:val="00A576DC"/>
    <w:rsid w:val="00A6463A"/>
    <w:rsid w:val="00A67997"/>
    <w:rsid w:val="00A73388"/>
    <w:rsid w:val="00A80275"/>
    <w:rsid w:val="00A809C7"/>
    <w:rsid w:val="00A82E8A"/>
    <w:rsid w:val="00A84149"/>
    <w:rsid w:val="00A915C0"/>
    <w:rsid w:val="00AA035D"/>
    <w:rsid w:val="00AA1451"/>
    <w:rsid w:val="00AA2DCF"/>
    <w:rsid w:val="00AA609C"/>
    <w:rsid w:val="00AC06F6"/>
    <w:rsid w:val="00AC5330"/>
    <w:rsid w:val="00AF6212"/>
    <w:rsid w:val="00B0263B"/>
    <w:rsid w:val="00B026DF"/>
    <w:rsid w:val="00B07D91"/>
    <w:rsid w:val="00B10C5E"/>
    <w:rsid w:val="00B12B5E"/>
    <w:rsid w:val="00B13D22"/>
    <w:rsid w:val="00B26817"/>
    <w:rsid w:val="00B32CAB"/>
    <w:rsid w:val="00B41213"/>
    <w:rsid w:val="00B44675"/>
    <w:rsid w:val="00B4486A"/>
    <w:rsid w:val="00B45472"/>
    <w:rsid w:val="00B5022A"/>
    <w:rsid w:val="00B52AE3"/>
    <w:rsid w:val="00B60F5C"/>
    <w:rsid w:val="00B6726B"/>
    <w:rsid w:val="00B70495"/>
    <w:rsid w:val="00B704A9"/>
    <w:rsid w:val="00B84D96"/>
    <w:rsid w:val="00B84FA0"/>
    <w:rsid w:val="00B91E96"/>
    <w:rsid w:val="00B94727"/>
    <w:rsid w:val="00BA6B60"/>
    <w:rsid w:val="00BA7DFD"/>
    <w:rsid w:val="00BA7E8A"/>
    <w:rsid w:val="00BB220B"/>
    <w:rsid w:val="00BC242C"/>
    <w:rsid w:val="00BC4234"/>
    <w:rsid w:val="00BC799E"/>
    <w:rsid w:val="00BD2CDB"/>
    <w:rsid w:val="00BF11B2"/>
    <w:rsid w:val="00BF2E82"/>
    <w:rsid w:val="00C01158"/>
    <w:rsid w:val="00C054F4"/>
    <w:rsid w:val="00C06F12"/>
    <w:rsid w:val="00C14898"/>
    <w:rsid w:val="00C17039"/>
    <w:rsid w:val="00C30235"/>
    <w:rsid w:val="00C41B3C"/>
    <w:rsid w:val="00C42C8A"/>
    <w:rsid w:val="00C42DD2"/>
    <w:rsid w:val="00C43037"/>
    <w:rsid w:val="00C4355D"/>
    <w:rsid w:val="00C44774"/>
    <w:rsid w:val="00C52D86"/>
    <w:rsid w:val="00C56530"/>
    <w:rsid w:val="00C639B3"/>
    <w:rsid w:val="00C66BE6"/>
    <w:rsid w:val="00C718F9"/>
    <w:rsid w:val="00C72810"/>
    <w:rsid w:val="00C7296B"/>
    <w:rsid w:val="00C72FBA"/>
    <w:rsid w:val="00C73539"/>
    <w:rsid w:val="00C7455F"/>
    <w:rsid w:val="00C8220C"/>
    <w:rsid w:val="00CA3E21"/>
    <w:rsid w:val="00CB3654"/>
    <w:rsid w:val="00CC099E"/>
    <w:rsid w:val="00CC6B52"/>
    <w:rsid w:val="00CD25EB"/>
    <w:rsid w:val="00CF5593"/>
    <w:rsid w:val="00CF64A8"/>
    <w:rsid w:val="00D0105F"/>
    <w:rsid w:val="00D1121E"/>
    <w:rsid w:val="00D43771"/>
    <w:rsid w:val="00D450C1"/>
    <w:rsid w:val="00D455EE"/>
    <w:rsid w:val="00D5448C"/>
    <w:rsid w:val="00D707F0"/>
    <w:rsid w:val="00D72734"/>
    <w:rsid w:val="00D73969"/>
    <w:rsid w:val="00D768F0"/>
    <w:rsid w:val="00DA0F6B"/>
    <w:rsid w:val="00DA1382"/>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7F59"/>
    <w:rsid w:val="00E74543"/>
    <w:rsid w:val="00E74D3A"/>
    <w:rsid w:val="00E81B22"/>
    <w:rsid w:val="00E85FDA"/>
    <w:rsid w:val="00E9165E"/>
    <w:rsid w:val="00EC138F"/>
    <w:rsid w:val="00EC5D0D"/>
    <w:rsid w:val="00ED1BEA"/>
    <w:rsid w:val="00ED322A"/>
    <w:rsid w:val="00ED42E7"/>
    <w:rsid w:val="00F03852"/>
    <w:rsid w:val="00F0452D"/>
    <w:rsid w:val="00F0642D"/>
    <w:rsid w:val="00F250CB"/>
    <w:rsid w:val="00F31E80"/>
    <w:rsid w:val="00F324BA"/>
    <w:rsid w:val="00F5010D"/>
    <w:rsid w:val="00F5240C"/>
    <w:rsid w:val="00F57B9B"/>
    <w:rsid w:val="00F600C6"/>
    <w:rsid w:val="00F628E4"/>
    <w:rsid w:val="00F670E1"/>
    <w:rsid w:val="00F67DA5"/>
    <w:rsid w:val="00F72FA1"/>
    <w:rsid w:val="00F83D76"/>
    <w:rsid w:val="00FA0DD2"/>
    <w:rsid w:val="00FA171C"/>
    <w:rsid w:val="00FB4285"/>
    <w:rsid w:val="00FB72F2"/>
    <w:rsid w:val="00FC3807"/>
    <w:rsid w:val="00FD199A"/>
    <w:rsid w:val="00FD3B6C"/>
    <w:rsid w:val="00FE7F37"/>
    <w:rsid w:val="00FF14AD"/>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3364</TotalTime>
  <Pages>8</Pages>
  <Words>1844</Words>
  <Characters>10516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287</cp:revision>
  <dcterms:created xsi:type="dcterms:W3CDTF">2019-05-15T10:15:00Z</dcterms:created>
  <dcterms:modified xsi:type="dcterms:W3CDTF">2020-07-28T10:31:00Z</dcterms:modified>
</cp:coreProperties>
</file>